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57A2A" w14:textId="425F0E61" w:rsidR="00E00A37" w:rsidRDefault="00160289" w:rsidP="00160289">
      <w:pPr>
        <w:jc w:val="center"/>
        <w:rPr>
          <w:rFonts w:eastAsia="Times New Roman"/>
          <w:b/>
        </w:rPr>
      </w:pPr>
      <w:r>
        <w:rPr>
          <w:rFonts w:eastAsia="Times New Roman"/>
          <w:b/>
          <w:noProof/>
        </w:rPr>
        <w:drawing>
          <wp:inline distT="0" distB="0" distL="0" distR="0" wp14:anchorId="2201AA05" wp14:editId="1AA1F8A1">
            <wp:extent cx="2639961" cy="17939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5098" cy="1811074"/>
                    </a:xfrm>
                    <a:prstGeom prst="rect">
                      <a:avLst/>
                    </a:prstGeom>
                    <a:noFill/>
                    <a:ln>
                      <a:noFill/>
                    </a:ln>
                  </pic:spPr>
                </pic:pic>
              </a:graphicData>
            </a:graphic>
          </wp:inline>
        </w:drawing>
      </w:r>
    </w:p>
    <w:p w14:paraId="6A126BD4" w14:textId="4E26B57A" w:rsidR="00E00A37" w:rsidRPr="00E85FCB" w:rsidRDefault="00160289" w:rsidP="00E00A37">
      <w:pPr>
        <w:pStyle w:val="DocumentLabel"/>
        <w:rPr>
          <w:rFonts w:ascii="Arial" w:hAnsi="Arial" w:cs="Arial"/>
          <w:sz w:val="22"/>
          <w:szCs w:val="22"/>
        </w:rPr>
      </w:pPr>
      <w:r>
        <w:rPr>
          <w:rFonts w:ascii="Arial" w:hAnsi="Arial" w:cs="Arial"/>
          <w:sz w:val="22"/>
          <w:szCs w:val="22"/>
        </w:rPr>
        <w:t xml:space="preserve">USA TEam Handball </w:t>
      </w:r>
      <w:r w:rsidR="00E00A37">
        <w:rPr>
          <w:rFonts w:ascii="Arial" w:hAnsi="Arial" w:cs="Arial"/>
          <w:sz w:val="22"/>
          <w:szCs w:val="22"/>
        </w:rPr>
        <w:t>BOARD MEETING</w:t>
      </w:r>
    </w:p>
    <w:p w14:paraId="20465458" w14:textId="12058467" w:rsidR="003764A3" w:rsidRPr="003764A3" w:rsidRDefault="003764A3" w:rsidP="003764A3">
      <w:pPr>
        <w:pStyle w:val="NoSpacing"/>
        <w:pBdr>
          <w:bottom w:val="double" w:sz="6" w:space="1" w:color="auto"/>
        </w:pBdr>
        <w:tabs>
          <w:tab w:val="left" w:pos="3449"/>
          <w:tab w:val="center" w:pos="4680"/>
        </w:tabs>
        <w:jc w:val="center"/>
        <w:rPr>
          <w:rFonts w:eastAsia="Times New Roman"/>
          <w:b/>
        </w:rPr>
      </w:pPr>
      <w:r>
        <w:rPr>
          <w:rFonts w:cs="Arial"/>
          <w:b/>
          <w:sz w:val="22"/>
          <w:u w:val="single"/>
        </w:rPr>
        <w:t>Action Taken Without a Meeting Effective</w:t>
      </w:r>
      <w:r w:rsidR="00B3176F">
        <w:rPr>
          <w:rFonts w:cs="Arial"/>
          <w:b/>
          <w:sz w:val="22"/>
          <w:u w:val="single"/>
        </w:rPr>
        <w:t xml:space="preserve"> </w:t>
      </w:r>
      <w:r w:rsidR="00E14126">
        <w:rPr>
          <w:rFonts w:cs="Arial"/>
          <w:b/>
          <w:sz w:val="22"/>
          <w:u w:val="single"/>
        </w:rPr>
        <w:t>May 1</w:t>
      </w:r>
      <w:r w:rsidR="00625544">
        <w:rPr>
          <w:rFonts w:cs="Arial"/>
          <w:b/>
          <w:sz w:val="22"/>
          <w:u w:val="single"/>
        </w:rPr>
        <w:t>6</w:t>
      </w:r>
      <w:bookmarkStart w:id="0" w:name="_GoBack"/>
      <w:bookmarkEnd w:id="0"/>
      <w:r w:rsidR="00C40991">
        <w:rPr>
          <w:rFonts w:cs="Arial"/>
          <w:b/>
          <w:sz w:val="22"/>
          <w:u w:val="single"/>
        </w:rPr>
        <w:t>, 2020</w:t>
      </w:r>
    </w:p>
    <w:p w14:paraId="150BDFEB" w14:textId="77777777" w:rsidR="003764A3" w:rsidRDefault="003764A3" w:rsidP="003764A3">
      <w:pPr>
        <w:spacing w:line="219" w:lineRule="exact"/>
        <w:textAlignment w:val="baseline"/>
        <w:rPr>
          <w:rFonts w:eastAsia="Calibri" w:cs="Times New Roman"/>
          <w:color w:val="000000"/>
        </w:rPr>
      </w:pPr>
    </w:p>
    <w:p w14:paraId="3C9299A5" w14:textId="6C057160" w:rsidR="003764A3" w:rsidRDefault="003764A3" w:rsidP="003764A3">
      <w:pPr>
        <w:spacing w:line="219" w:lineRule="exact"/>
        <w:textAlignment w:val="baseline"/>
        <w:rPr>
          <w:rFonts w:eastAsia="Calibri" w:cs="Times New Roman"/>
          <w:color w:val="000000"/>
        </w:rPr>
      </w:pPr>
      <w:r w:rsidRPr="00B3176F">
        <w:rPr>
          <w:rFonts w:eastAsia="Calibri" w:cs="Times New Roman"/>
          <w:color w:val="000000"/>
        </w:rPr>
        <w:t>Pursuant to Section 6.24 of the USA Team Handball</w:t>
      </w:r>
      <w:r w:rsidR="00C026D0" w:rsidRPr="00B3176F">
        <w:rPr>
          <w:rFonts w:eastAsia="Calibri" w:cs="Times New Roman"/>
          <w:color w:val="000000"/>
        </w:rPr>
        <w:t xml:space="preserve"> (“USATH”)</w:t>
      </w:r>
      <w:r w:rsidRPr="00B3176F">
        <w:rPr>
          <w:rFonts w:eastAsia="Calibri" w:cs="Times New Roman"/>
          <w:color w:val="000000"/>
        </w:rPr>
        <w:t xml:space="preserve"> </w:t>
      </w:r>
      <w:r w:rsidR="00C026D0" w:rsidRPr="00B3176F">
        <w:rPr>
          <w:rFonts w:eastAsia="Calibri" w:cs="Times New Roman"/>
          <w:color w:val="000000"/>
        </w:rPr>
        <w:t>B</w:t>
      </w:r>
      <w:r w:rsidRPr="00B3176F">
        <w:rPr>
          <w:rFonts w:eastAsia="Calibri" w:cs="Times New Roman"/>
          <w:color w:val="000000"/>
        </w:rPr>
        <w:t>ylaws, the Board of Directors</w:t>
      </w:r>
      <w:r w:rsidR="00FB15B0">
        <w:rPr>
          <w:rFonts w:eastAsia="Calibri" w:cs="Times New Roman"/>
          <w:color w:val="000000"/>
        </w:rPr>
        <w:t xml:space="preserve"> (the “Board”)</w:t>
      </w:r>
      <w:r w:rsidRPr="00B3176F">
        <w:rPr>
          <w:rFonts w:eastAsia="Calibri" w:cs="Times New Roman"/>
          <w:color w:val="000000"/>
        </w:rPr>
        <w:t xml:space="preserve"> took the following action</w:t>
      </w:r>
      <w:r w:rsidR="003F7BA0">
        <w:rPr>
          <w:rFonts w:eastAsia="Calibri" w:cs="Times New Roman"/>
          <w:color w:val="000000"/>
        </w:rPr>
        <w:t>s</w:t>
      </w:r>
      <w:r w:rsidRPr="00B3176F">
        <w:rPr>
          <w:rFonts w:eastAsia="Calibri" w:cs="Times New Roman"/>
          <w:color w:val="000000"/>
        </w:rPr>
        <w:t xml:space="preserve"> by email vot</w:t>
      </w:r>
      <w:r w:rsidR="00B3176F">
        <w:rPr>
          <w:rFonts w:eastAsia="Calibri" w:cs="Times New Roman"/>
          <w:color w:val="000000"/>
        </w:rPr>
        <w:t>ing</w:t>
      </w:r>
      <w:r w:rsidRPr="00B3176F">
        <w:rPr>
          <w:rFonts w:eastAsia="Calibri" w:cs="Times New Roman"/>
          <w:color w:val="000000"/>
        </w:rPr>
        <w:t xml:space="preserve"> with the same effect as action taken at a meeting of the Board:</w:t>
      </w:r>
    </w:p>
    <w:p w14:paraId="646778E6" w14:textId="70960963" w:rsidR="00ED69F5" w:rsidRDefault="00ED69F5" w:rsidP="003764A3">
      <w:pPr>
        <w:spacing w:line="219" w:lineRule="exact"/>
        <w:textAlignment w:val="baseline"/>
        <w:rPr>
          <w:rFonts w:eastAsia="Calibri" w:cs="Times New Roman"/>
          <w:color w:val="000000"/>
        </w:rPr>
      </w:pPr>
    </w:p>
    <w:p w14:paraId="716711B7" w14:textId="0A6AACD4" w:rsidR="00C40991" w:rsidRPr="0017380F" w:rsidRDefault="00ED69F5" w:rsidP="003764A3">
      <w:pPr>
        <w:spacing w:line="219" w:lineRule="exact"/>
        <w:textAlignment w:val="baseline"/>
        <w:rPr>
          <w:rFonts w:eastAsia="Calibri" w:cs="Times New Roman"/>
          <w:b/>
          <w:color w:val="000000"/>
        </w:rPr>
      </w:pPr>
      <w:r w:rsidRPr="003F7BA0">
        <w:rPr>
          <w:rFonts w:eastAsia="Calibri" w:cs="Times New Roman"/>
          <w:b/>
          <w:color w:val="000000"/>
        </w:rPr>
        <w:t>VOTED</w:t>
      </w:r>
      <w:r>
        <w:rPr>
          <w:rFonts w:eastAsia="Calibri" w:cs="Times New Roman"/>
          <w:color w:val="000000"/>
        </w:rPr>
        <w:t xml:space="preserve">: </w:t>
      </w:r>
      <w:r w:rsidR="00426209" w:rsidRPr="00426209">
        <w:rPr>
          <w:rFonts w:eastAsia="Calibri" w:cs="Times New Roman"/>
          <w:color w:val="000000"/>
        </w:rPr>
        <w:t xml:space="preserve">To approve an amendment to the USATH Bylaws by which </w:t>
      </w:r>
      <w:r w:rsidR="00426209">
        <w:rPr>
          <w:rFonts w:eastAsia="Calibri" w:cs="Times New Roman"/>
          <w:color w:val="000000"/>
        </w:rPr>
        <w:t>Article 10</w:t>
      </w:r>
      <w:r w:rsidR="00426209" w:rsidRPr="00426209">
        <w:rPr>
          <w:rFonts w:eastAsia="Calibri" w:cs="Times New Roman"/>
          <w:color w:val="000000"/>
        </w:rPr>
        <w:t xml:space="preserve"> thereof </w:t>
      </w:r>
      <w:proofErr w:type="gramStart"/>
      <w:r w:rsidR="00426209" w:rsidRPr="00426209">
        <w:rPr>
          <w:rFonts w:eastAsia="Calibri" w:cs="Times New Roman"/>
          <w:color w:val="000000"/>
        </w:rPr>
        <w:t xml:space="preserve">is deleted in its entirety and replaced with the new </w:t>
      </w:r>
      <w:r w:rsidR="00426209">
        <w:rPr>
          <w:rFonts w:eastAsia="Calibri" w:cs="Times New Roman"/>
          <w:color w:val="000000"/>
        </w:rPr>
        <w:t xml:space="preserve">Article 10 set forth on </w:t>
      </w:r>
      <w:r w:rsidR="00426209" w:rsidRPr="00426209">
        <w:rPr>
          <w:rFonts w:eastAsia="Calibri" w:cs="Times New Roman"/>
          <w:color w:val="000000"/>
          <w:u w:val="single"/>
        </w:rPr>
        <w:t>Exhibit A</w:t>
      </w:r>
      <w:r w:rsidR="00426209">
        <w:rPr>
          <w:rFonts w:eastAsia="Calibri" w:cs="Times New Roman"/>
          <w:color w:val="000000"/>
        </w:rPr>
        <w:t xml:space="preserve"> attached hereto</w:t>
      </w:r>
      <w:proofErr w:type="gramEnd"/>
      <w:r w:rsidR="00426209">
        <w:rPr>
          <w:rFonts w:eastAsia="Calibri" w:cs="Times New Roman"/>
          <w:color w:val="000000"/>
        </w:rPr>
        <w:t>.</w:t>
      </w:r>
      <w:r w:rsidR="0017380F">
        <w:rPr>
          <w:rFonts w:eastAsia="Calibri" w:cs="Times New Roman"/>
          <w:color w:val="000000"/>
        </w:rPr>
        <w:t xml:space="preserve"> </w:t>
      </w:r>
      <w:r w:rsidR="0017380F" w:rsidRPr="0017380F">
        <w:rPr>
          <w:rFonts w:eastAsia="Calibri" w:cs="Times New Roman"/>
          <w:b/>
          <w:color w:val="000000"/>
        </w:rPr>
        <w:t xml:space="preserve">  </w:t>
      </w:r>
    </w:p>
    <w:p w14:paraId="5F327FB2" w14:textId="77777777" w:rsidR="004A086A" w:rsidRPr="00B3176F" w:rsidRDefault="004A086A" w:rsidP="003764A3">
      <w:pPr>
        <w:spacing w:line="219" w:lineRule="exact"/>
        <w:textAlignment w:val="baseline"/>
        <w:rPr>
          <w:rFonts w:eastAsia="Calibri" w:cs="Times New Roman"/>
          <w:color w:val="000000"/>
        </w:rPr>
      </w:pPr>
    </w:p>
    <w:p w14:paraId="7E1D6081" w14:textId="4CEE5386" w:rsidR="003764A3" w:rsidRDefault="00B3176F" w:rsidP="003764A3">
      <w:pPr>
        <w:spacing w:line="219" w:lineRule="exact"/>
        <w:textAlignment w:val="baseline"/>
        <w:rPr>
          <w:rFonts w:eastAsia="Calibri" w:cs="Times New Roman"/>
          <w:color w:val="000000"/>
        </w:rPr>
      </w:pPr>
      <w:r>
        <w:rPr>
          <w:rFonts w:eastAsia="Calibri" w:cs="Times New Roman"/>
          <w:color w:val="000000"/>
        </w:rPr>
        <w:t>Michael J. Wall</w:t>
      </w:r>
    </w:p>
    <w:p w14:paraId="5AB01B4F" w14:textId="56DD3776" w:rsidR="007F760A" w:rsidRDefault="00B3176F" w:rsidP="008C09DA">
      <w:pPr>
        <w:spacing w:line="219" w:lineRule="exact"/>
        <w:textAlignment w:val="baseline"/>
        <w:rPr>
          <w:rFonts w:eastAsia="Calibri" w:cs="Times New Roman"/>
          <w:color w:val="000000"/>
        </w:rPr>
      </w:pPr>
      <w:r>
        <w:rPr>
          <w:rFonts w:eastAsia="Calibri" w:cs="Times New Roman"/>
          <w:color w:val="000000"/>
        </w:rPr>
        <w:t>Chair and President</w:t>
      </w:r>
    </w:p>
    <w:p w14:paraId="7FA58C05" w14:textId="0CF99A13" w:rsidR="0017380F" w:rsidRDefault="0017380F" w:rsidP="008C09DA">
      <w:pPr>
        <w:spacing w:line="219" w:lineRule="exact"/>
        <w:textAlignment w:val="baseline"/>
        <w:rPr>
          <w:rFonts w:eastAsia="Calibri" w:cs="Times New Roman"/>
          <w:color w:val="000000"/>
        </w:rPr>
      </w:pPr>
    </w:p>
    <w:p w14:paraId="5E9880ED" w14:textId="1B96DC84" w:rsidR="0017380F" w:rsidRDefault="0017380F">
      <w:pPr>
        <w:spacing w:after="160" w:line="259" w:lineRule="auto"/>
        <w:rPr>
          <w:rFonts w:eastAsia="Calibri" w:cs="Times New Roman"/>
          <w:color w:val="000000"/>
        </w:rPr>
      </w:pPr>
      <w:r>
        <w:rPr>
          <w:rFonts w:eastAsia="Calibri" w:cs="Times New Roman"/>
          <w:color w:val="000000"/>
        </w:rPr>
        <w:br w:type="page"/>
      </w:r>
    </w:p>
    <w:p w14:paraId="05967452" w14:textId="64393844" w:rsidR="0017380F" w:rsidRDefault="0017380F" w:rsidP="0017380F">
      <w:pPr>
        <w:spacing w:line="219" w:lineRule="exact"/>
        <w:jc w:val="center"/>
        <w:textAlignment w:val="baseline"/>
        <w:rPr>
          <w:rFonts w:eastAsia="Calibri" w:cs="Times New Roman"/>
          <w:b/>
          <w:color w:val="000000"/>
        </w:rPr>
      </w:pPr>
      <w:r>
        <w:rPr>
          <w:rFonts w:eastAsia="Calibri" w:cs="Times New Roman"/>
          <w:b/>
          <w:color w:val="000000"/>
        </w:rPr>
        <w:lastRenderedPageBreak/>
        <w:t>EXHIBIT A</w:t>
      </w:r>
    </w:p>
    <w:p w14:paraId="023069E4" w14:textId="397500C8" w:rsidR="0017380F" w:rsidRDefault="0017380F" w:rsidP="0017380F">
      <w:pPr>
        <w:spacing w:line="219" w:lineRule="exact"/>
        <w:jc w:val="center"/>
        <w:textAlignment w:val="baseline"/>
        <w:rPr>
          <w:rFonts w:eastAsia="Calibri" w:cs="Times New Roman"/>
          <w:b/>
          <w:color w:val="000000"/>
        </w:rPr>
      </w:pPr>
    </w:p>
    <w:p w14:paraId="653D66E0" w14:textId="07CAC657" w:rsidR="00E14126" w:rsidRPr="00E14126" w:rsidRDefault="00E14126" w:rsidP="00E14126">
      <w:pPr>
        <w:jc w:val="center"/>
        <w:rPr>
          <w:rFonts w:ascii="Times New Roman" w:hAnsi="Times New Roman"/>
          <w:b/>
          <w:bCs/>
          <w:sz w:val="24"/>
          <w:szCs w:val="24"/>
        </w:rPr>
      </w:pPr>
      <w:r w:rsidRPr="00E14126">
        <w:rPr>
          <w:rFonts w:ascii="Times New Roman" w:hAnsi="Times New Roman"/>
          <w:b/>
          <w:bCs/>
          <w:sz w:val="24"/>
          <w:szCs w:val="24"/>
        </w:rPr>
        <w:t>ARTICLE 10.</w:t>
      </w:r>
    </w:p>
    <w:p w14:paraId="7FA080B4" w14:textId="77777777" w:rsidR="00E14126" w:rsidRPr="00E14126" w:rsidRDefault="00E14126" w:rsidP="00E14126">
      <w:pPr>
        <w:jc w:val="center"/>
        <w:rPr>
          <w:rFonts w:ascii="Times New Roman" w:hAnsi="Times New Roman"/>
          <w:b/>
          <w:bCs/>
          <w:sz w:val="24"/>
          <w:szCs w:val="24"/>
        </w:rPr>
      </w:pPr>
      <w:r w:rsidRPr="00E14126">
        <w:rPr>
          <w:rFonts w:ascii="Times New Roman" w:hAnsi="Times New Roman"/>
          <w:b/>
          <w:bCs/>
          <w:sz w:val="24"/>
          <w:szCs w:val="24"/>
        </w:rPr>
        <w:t>USA TEAM HANDBALL ATHLETES’ ADVISORY COUNCIL</w:t>
      </w:r>
    </w:p>
    <w:p w14:paraId="4B7677B8" w14:textId="77777777" w:rsidR="00E14126" w:rsidRPr="00E14126" w:rsidRDefault="00E14126" w:rsidP="00E14126">
      <w:pPr>
        <w:jc w:val="both"/>
        <w:rPr>
          <w:rFonts w:ascii="Times New Roman" w:hAnsi="Times New Roman"/>
          <w:sz w:val="24"/>
          <w:szCs w:val="24"/>
        </w:rPr>
      </w:pPr>
    </w:p>
    <w:p w14:paraId="1ADBB147" w14:textId="77777777" w:rsidR="00E14126" w:rsidRPr="00E14126" w:rsidRDefault="00E14126" w:rsidP="00E14126">
      <w:pPr>
        <w:pStyle w:val="BodyText"/>
        <w:suppressLineNumbers/>
        <w:tabs>
          <w:tab w:val="clear" w:pos="1440"/>
        </w:tabs>
        <w:spacing w:after="0"/>
        <w:ind w:firstLine="0"/>
        <w:jc w:val="both"/>
        <w:rPr>
          <w:rFonts w:ascii="Times New Roman" w:hAnsi="Times New Roman" w:cs="Times New Roman"/>
        </w:rPr>
      </w:pPr>
      <w:r w:rsidRPr="00E14126">
        <w:rPr>
          <w:rFonts w:ascii="Times New Roman" w:hAnsi="Times New Roman" w:cs="Times New Roman"/>
        </w:rPr>
        <w:t xml:space="preserve">Section 10.1.  </w:t>
      </w:r>
      <w:r w:rsidRPr="00E14126">
        <w:rPr>
          <w:rFonts w:ascii="Times New Roman" w:hAnsi="Times New Roman" w:cs="Times New Roman"/>
          <w:u w:val="single"/>
        </w:rPr>
        <w:t>Purpose</w:t>
      </w:r>
    </w:p>
    <w:p w14:paraId="792CA5B0" w14:textId="77777777" w:rsidR="00E14126" w:rsidRPr="00E14126" w:rsidRDefault="00E14126" w:rsidP="00E14126">
      <w:pPr>
        <w:pStyle w:val="BodyText"/>
        <w:suppressLineNumbers/>
        <w:tabs>
          <w:tab w:val="clear" w:pos="1440"/>
        </w:tabs>
        <w:spacing w:after="0"/>
        <w:ind w:firstLine="0"/>
        <w:jc w:val="both"/>
        <w:rPr>
          <w:rFonts w:ascii="Times New Roman" w:hAnsi="Times New Roman" w:cs="Times New Roman"/>
        </w:rPr>
      </w:pPr>
    </w:p>
    <w:p w14:paraId="40DD5A48" w14:textId="77777777" w:rsidR="00E14126" w:rsidRPr="00E14126" w:rsidRDefault="00E14126" w:rsidP="00E14126">
      <w:pPr>
        <w:pStyle w:val="BodyText"/>
        <w:suppressLineNumbers/>
        <w:tabs>
          <w:tab w:val="clear" w:pos="1440"/>
        </w:tabs>
        <w:spacing w:after="0"/>
        <w:ind w:firstLine="0"/>
        <w:jc w:val="both"/>
        <w:rPr>
          <w:rFonts w:ascii="Times New Roman" w:hAnsi="Times New Roman" w:cs="Times New Roman"/>
        </w:rPr>
      </w:pPr>
      <w:r w:rsidRPr="00E14126">
        <w:rPr>
          <w:rFonts w:ascii="Times New Roman" w:hAnsi="Times New Roman" w:cs="Times New Roman"/>
        </w:rPr>
        <w:t xml:space="preserve">The USATH Athletes’ Advisory Council (the “THAAC”) shall be a forum to provide a comprehensive means of communication between athletes and USATH.  The THAAC will lead, serve, and engage athletes to communicate the interests and protect the rights of athletes, and be a conduit to USATH.  The THAAC shall:  </w:t>
      </w:r>
    </w:p>
    <w:p w14:paraId="06DD540D" w14:textId="77777777" w:rsidR="00E14126" w:rsidRPr="00E14126" w:rsidRDefault="00E14126" w:rsidP="00E14126">
      <w:pPr>
        <w:pStyle w:val="BodyText"/>
        <w:suppressLineNumbers/>
        <w:tabs>
          <w:tab w:val="clear" w:pos="1440"/>
        </w:tabs>
        <w:spacing w:after="0"/>
        <w:ind w:firstLine="0"/>
        <w:jc w:val="both"/>
        <w:rPr>
          <w:rFonts w:ascii="Times New Roman" w:hAnsi="Times New Roman" w:cs="Times New Roman"/>
        </w:rPr>
      </w:pPr>
    </w:p>
    <w:p w14:paraId="73EE2CAB" w14:textId="77777777" w:rsidR="00E14126" w:rsidRPr="00E14126" w:rsidRDefault="00E14126" w:rsidP="00E14126">
      <w:pPr>
        <w:pStyle w:val="BodyTextIndent"/>
        <w:suppressLineNumbers/>
        <w:spacing w:after="200"/>
        <w:ind w:left="480"/>
        <w:jc w:val="both"/>
      </w:pPr>
      <w:r w:rsidRPr="00E14126">
        <w:t>(A) Serve as a vehicle for athlete engagement</w:t>
      </w:r>
      <w:proofErr w:type="gramStart"/>
      <w:r w:rsidRPr="00E14126">
        <w:t>;</w:t>
      </w:r>
      <w:proofErr w:type="gramEnd"/>
    </w:p>
    <w:p w14:paraId="133493EF" w14:textId="77777777" w:rsidR="00E14126" w:rsidRPr="00E14126" w:rsidRDefault="00E14126" w:rsidP="00E14126">
      <w:pPr>
        <w:pStyle w:val="BodyTextIndent"/>
        <w:suppressLineNumbers/>
        <w:spacing w:after="200"/>
        <w:ind w:left="480"/>
        <w:jc w:val="both"/>
      </w:pPr>
      <w:r w:rsidRPr="00E14126">
        <w:t>(B)  Endeavor to protect the rights of athletes</w:t>
      </w:r>
      <w:proofErr w:type="gramStart"/>
      <w:r w:rsidRPr="00E14126">
        <w:t>;</w:t>
      </w:r>
      <w:proofErr w:type="gramEnd"/>
    </w:p>
    <w:p w14:paraId="631BFC62" w14:textId="77777777" w:rsidR="00E14126" w:rsidRPr="00E14126" w:rsidRDefault="00E14126" w:rsidP="00E14126">
      <w:pPr>
        <w:pStyle w:val="BodyTextIndent"/>
        <w:suppressLineNumbers/>
        <w:spacing w:after="200"/>
        <w:ind w:left="480"/>
        <w:jc w:val="both"/>
      </w:pPr>
      <w:r w:rsidRPr="00E14126">
        <w:t>(C)  Provide athlete feedback</w:t>
      </w:r>
      <w:proofErr w:type="gramStart"/>
      <w:r w:rsidRPr="00E14126">
        <w:t>;</w:t>
      </w:r>
      <w:proofErr w:type="gramEnd"/>
    </w:p>
    <w:p w14:paraId="43AE1D29" w14:textId="77777777" w:rsidR="00E14126" w:rsidRPr="00E14126" w:rsidRDefault="00E14126" w:rsidP="00E14126">
      <w:pPr>
        <w:pStyle w:val="BodyTextIndent"/>
        <w:suppressLineNumbers/>
        <w:spacing w:after="200"/>
        <w:ind w:left="480"/>
        <w:jc w:val="both"/>
      </w:pPr>
      <w:r w:rsidRPr="00E14126">
        <w:t>(D)  Build and establish relationships among the disciplines of the sport of handball and the athletes of USATH</w:t>
      </w:r>
      <w:proofErr w:type="gramStart"/>
      <w:r w:rsidRPr="00E14126">
        <w:t>;</w:t>
      </w:r>
      <w:proofErr w:type="gramEnd"/>
    </w:p>
    <w:p w14:paraId="09A17468" w14:textId="77777777" w:rsidR="00E14126" w:rsidRPr="00E14126" w:rsidRDefault="00E14126" w:rsidP="00E14126">
      <w:pPr>
        <w:pStyle w:val="BodyTextIndent"/>
        <w:suppressLineNumbers/>
        <w:spacing w:after="200"/>
        <w:ind w:left="480"/>
        <w:jc w:val="both"/>
      </w:pPr>
      <w:r w:rsidRPr="00E14126">
        <w:t>(E)  Advise the three (3) Athletes Directors of the USATH Board of Directors and advocate the interests of athletes in all areas of USATH influence and governance</w:t>
      </w:r>
      <w:proofErr w:type="gramStart"/>
      <w:r w:rsidRPr="00E14126">
        <w:t>;</w:t>
      </w:r>
      <w:proofErr w:type="gramEnd"/>
    </w:p>
    <w:p w14:paraId="11FB6A57" w14:textId="77777777" w:rsidR="00E14126" w:rsidRPr="00E14126" w:rsidRDefault="00E14126" w:rsidP="00E14126">
      <w:pPr>
        <w:pStyle w:val="BodyTextIndent"/>
        <w:suppressLineNumbers/>
        <w:spacing w:after="200"/>
        <w:ind w:left="480"/>
        <w:jc w:val="both"/>
      </w:pPr>
      <w:r w:rsidRPr="00E14126">
        <w:t>(F)  Assist in identifying potential future Athlete Directors and Standing Committee and Ad Hoc Committee members</w:t>
      </w:r>
      <w:proofErr w:type="gramStart"/>
      <w:r w:rsidRPr="00E14126">
        <w:t>;</w:t>
      </w:r>
      <w:proofErr w:type="gramEnd"/>
    </w:p>
    <w:p w14:paraId="752B33B0" w14:textId="77777777" w:rsidR="00E14126" w:rsidRPr="00E14126" w:rsidRDefault="00E14126" w:rsidP="00E14126">
      <w:pPr>
        <w:pStyle w:val="BodyTextIndent"/>
        <w:suppressLineNumbers/>
        <w:spacing w:after="200"/>
        <w:ind w:left="480"/>
        <w:jc w:val="both"/>
      </w:pPr>
      <w:r w:rsidRPr="00E14126">
        <w:t>(G)  Educate athletes about USATH’s governance structure and applicable USATH rules, regulations and policies, USATH’s Bylaws, the USOPC Bylaws, the Sports Act, IHF Statutes and Bylaws and the IOC rules; and</w:t>
      </w:r>
    </w:p>
    <w:p w14:paraId="156AEDF6" w14:textId="77777777" w:rsidR="00E14126" w:rsidRPr="00E14126" w:rsidRDefault="00E14126" w:rsidP="00E14126">
      <w:pPr>
        <w:pStyle w:val="BodyTextIndent"/>
        <w:suppressLineNumbers/>
        <w:spacing w:after="200"/>
        <w:ind w:left="480"/>
        <w:jc w:val="both"/>
      </w:pPr>
      <w:r w:rsidRPr="00E14126">
        <w:t>(H)  Serve as SafeSport, athlete safety and anti-doping ambassadors and advocates.</w:t>
      </w:r>
    </w:p>
    <w:p w14:paraId="4237B622" w14:textId="77777777" w:rsidR="00E14126" w:rsidRPr="00E14126" w:rsidRDefault="00E14126" w:rsidP="00E14126">
      <w:pPr>
        <w:pStyle w:val="BodyTextIndent"/>
        <w:suppressLineNumbers/>
        <w:spacing w:after="200"/>
        <w:ind w:left="90"/>
        <w:jc w:val="both"/>
        <w:rPr>
          <w:u w:val="single"/>
        </w:rPr>
      </w:pPr>
      <w:r w:rsidRPr="00E14126">
        <w:t xml:space="preserve">Section 10.2.  </w:t>
      </w:r>
      <w:r w:rsidRPr="00E14126">
        <w:rPr>
          <w:u w:val="single"/>
        </w:rPr>
        <w:t xml:space="preserve">Designation of THAAC Positions; Voter Qualification.  </w:t>
      </w:r>
    </w:p>
    <w:p w14:paraId="6E52FFEE" w14:textId="77777777" w:rsidR="00E14126" w:rsidRPr="00E14126" w:rsidRDefault="00E14126" w:rsidP="00E14126">
      <w:pPr>
        <w:pStyle w:val="BodyText"/>
        <w:suppressLineNumbers/>
        <w:tabs>
          <w:tab w:val="clear" w:pos="1440"/>
        </w:tabs>
        <w:spacing w:after="0"/>
        <w:ind w:firstLine="0"/>
        <w:jc w:val="both"/>
        <w:rPr>
          <w:rFonts w:ascii="Times New Roman" w:hAnsi="Times New Roman" w:cs="Times New Roman"/>
        </w:rPr>
      </w:pPr>
      <w:r w:rsidRPr="00E14126">
        <w:rPr>
          <w:rFonts w:ascii="Times New Roman" w:hAnsi="Times New Roman" w:cs="Times New Roman"/>
        </w:rPr>
        <w:t>The THAAC will consist of the following nine (9) individuals:</w:t>
      </w:r>
    </w:p>
    <w:p w14:paraId="0131358A" w14:textId="77777777" w:rsidR="00E14126" w:rsidRPr="00E14126" w:rsidRDefault="00E14126" w:rsidP="00E14126">
      <w:pPr>
        <w:pStyle w:val="BodyText"/>
        <w:suppressLineNumbers/>
        <w:spacing w:after="0"/>
        <w:jc w:val="both"/>
        <w:rPr>
          <w:rFonts w:ascii="Times New Roman" w:hAnsi="Times New Roman" w:cs="Times New Roman"/>
        </w:rPr>
      </w:pPr>
    </w:p>
    <w:p w14:paraId="57DFAE25" w14:textId="77777777" w:rsidR="00E14126" w:rsidRPr="00E14126" w:rsidRDefault="00E14126" w:rsidP="00E14126">
      <w:pPr>
        <w:pStyle w:val="BodyText"/>
        <w:suppressLineNumbers/>
        <w:spacing w:after="0"/>
        <w:ind w:firstLine="540"/>
        <w:jc w:val="both"/>
        <w:rPr>
          <w:rFonts w:ascii="Times New Roman" w:hAnsi="Times New Roman"/>
        </w:rPr>
      </w:pPr>
      <w:r w:rsidRPr="00E14126">
        <w:rPr>
          <w:rFonts w:ascii="Times New Roman" w:hAnsi="Times New Roman" w:cs="Times New Roman"/>
        </w:rPr>
        <w:t xml:space="preserve">(A) </w:t>
      </w:r>
      <w:r w:rsidRPr="00E14126">
        <w:rPr>
          <w:rFonts w:ascii="Times New Roman" w:hAnsi="Times New Roman" w:cs="Times New Roman"/>
        </w:rPr>
        <w:tab/>
        <w:t xml:space="preserve">Three (3) positions on the THAAC will be held by the AAC Representative, the Alternate AAC Representative, and the Beach Athlete Director, respectively, each of whom will serve as an ex-officio member of the THAAC. </w:t>
      </w:r>
      <w:proofErr w:type="gramStart"/>
      <w:r w:rsidRPr="00E14126">
        <w:rPr>
          <w:rFonts w:ascii="Times New Roman" w:hAnsi="Times New Roman" w:cs="Times New Roman"/>
        </w:rPr>
        <w:t>As set forth in Section 12.2 of these Bylaws, in order to vote for candidates for the AAC Representative and the Alternate AAC Representative, one</w:t>
      </w:r>
      <w:r w:rsidRPr="00E14126">
        <w:rPr>
          <w:rFonts w:ascii="Times New Roman" w:hAnsi="Times New Roman"/>
        </w:rPr>
        <w:t xml:space="preserve"> must have, within the ten (10) year period prior to December 31 of the year in which the election is held, represented the United States in the Olympic Games, the Pan American Games, World Championships, or other major international competitions recognized by the IHF (an “</w:t>
      </w:r>
      <w:r w:rsidRPr="00E14126">
        <w:rPr>
          <w:rFonts w:ascii="Times New Roman" w:hAnsi="Times New Roman"/>
          <w:u w:val="single"/>
        </w:rPr>
        <w:t>Elite Athlete</w:t>
      </w:r>
      <w:r w:rsidRPr="00E14126">
        <w:rPr>
          <w:rFonts w:ascii="Times New Roman" w:hAnsi="Times New Roman"/>
        </w:rPr>
        <w:t>”).</w:t>
      </w:r>
      <w:proofErr w:type="gramEnd"/>
      <w:r w:rsidRPr="00E14126">
        <w:rPr>
          <w:rFonts w:ascii="Times New Roman" w:hAnsi="Times New Roman"/>
        </w:rPr>
        <w:t xml:space="preserve"> </w:t>
      </w:r>
      <w:proofErr w:type="gramStart"/>
      <w:r w:rsidRPr="00E14126">
        <w:rPr>
          <w:rFonts w:ascii="Times New Roman" w:hAnsi="Times New Roman"/>
        </w:rPr>
        <w:t>Subject to Section 6.6(A1) of these Bylaws, in order to vote for candidates for the Beach Athlete Director, one must have, within the ten (10) year period prior to December 31 of the year in which the election is held, represented the United States in the IHF Beach World Championships, the Pan American Beach Championships or its successor the NORCA/NACHC Beach Championships, the World Beach Games or the World Games.</w:t>
      </w:r>
      <w:proofErr w:type="gramEnd"/>
      <w:r w:rsidRPr="00E14126">
        <w:rPr>
          <w:rFonts w:ascii="Times New Roman" w:hAnsi="Times New Roman"/>
        </w:rPr>
        <w:t xml:space="preserve">  </w:t>
      </w:r>
    </w:p>
    <w:p w14:paraId="3B28B86E" w14:textId="77777777" w:rsidR="00E14126" w:rsidRPr="00E14126" w:rsidRDefault="00E14126" w:rsidP="00E14126">
      <w:pPr>
        <w:pStyle w:val="BodyText"/>
        <w:suppressLineNumbers/>
        <w:tabs>
          <w:tab w:val="clear" w:pos="1440"/>
        </w:tabs>
        <w:spacing w:after="0"/>
        <w:ind w:firstLine="0"/>
        <w:jc w:val="both"/>
        <w:rPr>
          <w:rFonts w:ascii="Times New Roman" w:hAnsi="Times New Roman" w:cs="Times New Roman"/>
        </w:rPr>
      </w:pPr>
    </w:p>
    <w:p w14:paraId="243823FD" w14:textId="77777777" w:rsidR="00E14126" w:rsidRPr="00E14126" w:rsidRDefault="00E14126" w:rsidP="00E14126">
      <w:pPr>
        <w:pStyle w:val="BodyText"/>
        <w:suppressLineNumbers/>
        <w:tabs>
          <w:tab w:val="clear" w:pos="1440"/>
        </w:tabs>
        <w:spacing w:after="0"/>
        <w:ind w:firstLine="0"/>
        <w:jc w:val="both"/>
        <w:rPr>
          <w:rFonts w:ascii="Times New Roman" w:hAnsi="Times New Roman" w:cs="Times New Roman"/>
        </w:rPr>
      </w:pPr>
    </w:p>
    <w:p w14:paraId="18C95417" w14:textId="77777777" w:rsidR="00E14126" w:rsidRPr="00E14126" w:rsidRDefault="00E14126" w:rsidP="00E14126">
      <w:pPr>
        <w:pStyle w:val="BodyText"/>
        <w:suppressLineNumbers/>
        <w:tabs>
          <w:tab w:val="clear" w:pos="1440"/>
        </w:tabs>
        <w:spacing w:after="0"/>
        <w:ind w:firstLine="0"/>
        <w:jc w:val="both"/>
        <w:rPr>
          <w:rFonts w:ascii="Times New Roman" w:hAnsi="Times New Roman" w:cs="Times New Roman"/>
        </w:rPr>
      </w:pPr>
      <w:r w:rsidRPr="00E14126">
        <w:rPr>
          <w:rFonts w:ascii="Times New Roman" w:hAnsi="Times New Roman" w:cs="Times New Roman"/>
        </w:rPr>
        <w:tab/>
      </w:r>
      <w:proofErr w:type="gramStart"/>
      <w:r w:rsidRPr="00E14126">
        <w:rPr>
          <w:rFonts w:ascii="Times New Roman" w:hAnsi="Times New Roman" w:cs="Times New Roman"/>
        </w:rPr>
        <w:t>(B)</w:t>
      </w:r>
      <w:r w:rsidRPr="00E14126">
        <w:rPr>
          <w:rFonts w:ascii="Times New Roman" w:hAnsi="Times New Roman" w:cs="Times New Roman"/>
        </w:rPr>
        <w:tab/>
        <w:t>Two (2) positions must be held by one (1) male and one (1) female indoor Team Handball athlete</w:t>
      </w:r>
      <w:proofErr w:type="gramEnd"/>
      <w:r w:rsidRPr="00E14126">
        <w:rPr>
          <w:rFonts w:ascii="Times New Roman" w:hAnsi="Times New Roman" w:cs="Times New Roman"/>
        </w:rPr>
        <w:t>.  In order to serve in this position in this category, one must have finished in the top half of USATH’s Open National Championships (Elite or Division 1 or such future formatting that is equivalent to Elite or Division 1) within twenty-four (24) months before the election. In order to vote for a candidate for election in this category, one must be a member of USATH at the time of voting.</w:t>
      </w:r>
    </w:p>
    <w:p w14:paraId="7EABAC27" w14:textId="77777777" w:rsidR="00E14126" w:rsidRPr="00E14126" w:rsidRDefault="00E14126" w:rsidP="00E14126">
      <w:pPr>
        <w:pStyle w:val="BodyText"/>
        <w:suppressLineNumbers/>
        <w:tabs>
          <w:tab w:val="clear" w:pos="1440"/>
        </w:tabs>
        <w:spacing w:after="0"/>
        <w:ind w:firstLine="0"/>
        <w:jc w:val="both"/>
        <w:rPr>
          <w:rFonts w:ascii="Times New Roman" w:hAnsi="Times New Roman" w:cs="Times New Roman"/>
        </w:rPr>
      </w:pPr>
    </w:p>
    <w:p w14:paraId="1AF83E0B" w14:textId="77777777" w:rsidR="00E14126" w:rsidRPr="00E14126" w:rsidRDefault="00E14126" w:rsidP="00E14126">
      <w:pPr>
        <w:pStyle w:val="BodyText"/>
        <w:suppressLineNumbers/>
        <w:tabs>
          <w:tab w:val="clear" w:pos="1440"/>
        </w:tabs>
        <w:spacing w:after="0"/>
        <w:ind w:firstLine="0"/>
        <w:jc w:val="both"/>
        <w:rPr>
          <w:rFonts w:ascii="Times New Roman" w:hAnsi="Times New Roman" w:cs="Times New Roman"/>
        </w:rPr>
      </w:pPr>
      <w:r w:rsidRPr="00E14126">
        <w:rPr>
          <w:rFonts w:ascii="Times New Roman" w:hAnsi="Times New Roman" w:cs="Times New Roman"/>
        </w:rPr>
        <w:lastRenderedPageBreak/>
        <w:tab/>
        <w:t>(C)</w:t>
      </w:r>
      <w:r w:rsidRPr="00E14126">
        <w:rPr>
          <w:rFonts w:ascii="Times New Roman" w:hAnsi="Times New Roman" w:cs="Times New Roman"/>
        </w:rPr>
        <w:tab/>
        <w:t xml:space="preserve">Two (2) positions must be held by (i) one (1) active male Beach Handball </w:t>
      </w:r>
      <w:proofErr w:type="gramStart"/>
      <w:r w:rsidRPr="00E14126">
        <w:rPr>
          <w:rFonts w:ascii="Times New Roman" w:hAnsi="Times New Roman" w:cs="Times New Roman"/>
        </w:rPr>
        <w:t>athlete  and</w:t>
      </w:r>
      <w:proofErr w:type="gramEnd"/>
      <w:r w:rsidRPr="00E14126">
        <w:rPr>
          <w:rFonts w:ascii="Times New Roman" w:hAnsi="Times New Roman" w:cs="Times New Roman"/>
        </w:rPr>
        <w:t xml:space="preserve"> (ii) one (1) active female Beach Handball athlete.  In order to serve in this position and to vote for a candidate for election in this category, one must have, within the ten (10) years preceding election, represented the United States in the IHF Beach World Championships, the Pan American Beach Championships or its successor the NORCA/NACHC Beach Championships, the World Beach Games or the World Games.</w:t>
      </w:r>
    </w:p>
    <w:p w14:paraId="4070F8CC" w14:textId="77777777" w:rsidR="00E14126" w:rsidRPr="00E14126" w:rsidRDefault="00E14126" w:rsidP="00E14126">
      <w:pPr>
        <w:pStyle w:val="BodyText"/>
        <w:suppressLineNumbers/>
        <w:tabs>
          <w:tab w:val="clear" w:pos="1440"/>
        </w:tabs>
        <w:spacing w:after="0"/>
        <w:ind w:firstLine="0"/>
        <w:jc w:val="both"/>
        <w:rPr>
          <w:rFonts w:ascii="Times New Roman" w:hAnsi="Times New Roman" w:cs="Times New Roman"/>
        </w:rPr>
      </w:pPr>
    </w:p>
    <w:p w14:paraId="49058AEB" w14:textId="77777777" w:rsidR="00E14126" w:rsidRPr="00E14126" w:rsidRDefault="00E14126" w:rsidP="00E14126">
      <w:pPr>
        <w:pStyle w:val="BodyText"/>
        <w:suppressLineNumbers/>
        <w:tabs>
          <w:tab w:val="clear" w:pos="1440"/>
        </w:tabs>
        <w:spacing w:after="0"/>
        <w:ind w:firstLine="0"/>
        <w:jc w:val="both"/>
        <w:rPr>
          <w:rFonts w:ascii="Times New Roman" w:hAnsi="Times New Roman" w:cs="Times New Roman"/>
        </w:rPr>
      </w:pPr>
      <w:r w:rsidRPr="00E14126">
        <w:rPr>
          <w:rFonts w:ascii="Times New Roman" w:hAnsi="Times New Roman" w:cs="Times New Roman"/>
        </w:rPr>
        <w:tab/>
      </w:r>
      <w:proofErr w:type="gramStart"/>
      <w:r w:rsidRPr="00E14126">
        <w:rPr>
          <w:rFonts w:ascii="Times New Roman" w:hAnsi="Times New Roman" w:cs="Times New Roman"/>
        </w:rPr>
        <w:t>(D)</w:t>
      </w:r>
      <w:r w:rsidRPr="00E14126">
        <w:rPr>
          <w:rFonts w:ascii="Times New Roman" w:hAnsi="Times New Roman" w:cs="Times New Roman"/>
        </w:rPr>
        <w:tab/>
        <w:t>Two (2) positions must be held by (i) one (1) male athlete who has played at least one (1) game as a member of the Men’s National Team within the twenty-four (24) month period before the election and (ii) one (1) female athlete who has played (at least one (1) game as a member of the Women’s National Team within the twenty-four (24) month period before the election.</w:t>
      </w:r>
      <w:proofErr w:type="gramEnd"/>
      <w:r w:rsidRPr="00E14126">
        <w:rPr>
          <w:rFonts w:ascii="Times New Roman" w:hAnsi="Times New Roman" w:cs="Times New Roman"/>
        </w:rPr>
        <w:t xml:space="preserve"> </w:t>
      </w:r>
      <w:proofErr w:type="gramStart"/>
      <w:r w:rsidRPr="00E14126">
        <w:rPr>
          <w:rFonts w:ascii="Times New Roman" w:hAnsi="Times New Roman" w:cs="Times New Roman"/>
        </w:rPr>
        <w:t>In order to vote for the male candidates for election in this category, one must have played at least one (1) game as a member of the Men’s National Team within the twenty-four (24) month period before the election and, in order to vote for the female candidates for election in this category, one must have played at least one (1) game as a member of the Women’s National Team within the twenty-four (24) month period before the election.</w:t>
      </w:r>
      <w:proofErr w:type="gramEnd"/>
    </w:p>
    <w:p w14:paraId="74AF26EB" w14:textId="77777777" w:rsidR="00E14126" w:rsidRPr="00E14126" w:rsidRDefault="00E14126" w:rsidP="00E14126">
      <w:pPr>
        <w:pStyle w:val="BodyText"/>
        <w:suppressLineNumbers/>
        <w:tabs>
          <w:tab w:val="clear" w:pos="1440"/>
        </w:tabs>
        <w:spacing w:after="0"/>
        <w:ind w:firstLine="0"/>
        <w:jc w:val="both"/>
        <w:rPr>
          <w:rFonts w:ascii="Times New Roman" w:hAnsi="Times New Roman" w:cs="Times New Roman"/>
        </w:rPr>
      </w:pPr>
    </w:p>
    <w:p w14:paraId="7E75057F" w14:textId="77777777" w:rsidR="00E14126" w:rsidRPr="00E14126" w:rsidRDefault="00E14126" w:rsidP="00E14126">
      <w:pPr>
        <w:pStyle w:val="BodyText"/>
        <w:suppressLineNumbers/>
        <w:tabs>
          <w:tab w:val="clear" w:pos="1440"/>
        </w:tabs>
        <w:spacing w:after="0"/>
        <w:ind w:firstLine="0"/>
        <w:jc w:val="both"/>
        <w:rPr>
          <w:rFonts w:ascii="Times New Roman" w:hAnsi="Times New Roman" w:cs="Times New Roman"/>
        </w:rPr>
      </w:pPr>
      <w:r w:rsidRPr="00E14126">
        <w:rPr>
          <w:rFonts w:ascii="Times New Roman" w:hAnsi="Times New Roman" w:cs="Times New Roman"/>
        </w:rPr>
        <w:tab/>
      </w:r>
      <w:proofErr w:type="gramStart"/>
      <w:r w:rsidRPr="00E14126">
        <w:rPr>
          <w:rFonts w:ascii="Times New Roman" w:hAnsi="Times New Roman" w:cs="Times New Roman"/>
        </w:rPr>
        <w:t>(E)</w:t>
      </w:r>
      <w:r w:rsidRPr="00E14126">
        <w:rPr>
          <w:rFonts w:ascii="Times New Roman" w:hAnsi="Times New Roman" w:cs="Times New Roman"/>
        </w:rPr>
        <w:tab/>
        <w:t>In addition to the applicable requirements for each position category set forth in subsections (A), (B), (C), and (D) above, in order to serve in a position on the THAAC and to vote for any candidate for election to the THAAC, one (i) must be eighteen (18) years of age or older by December 31 of the year in which the election is held; (ii) must be registered as a member of USATH at the time of voting in the election or applying as a candidate for election, as the case may be;</w:t>
      </w:r>
      <w:r w:rsidRPr="00E14126">
        <w:rPr>
          <w:rFonts w:ascii="Times New Roman" w:eastAsia="Calibri" w:hAnsi="Times New Roman" w:cs="Times New Roman"/>
        </w:rPr>
        <w:t xml:space="preserve"> </w:t>
      </w:r>
      <w:r w:rsidRPr="00E14126">
        <w:rPr>
          <w:rFonts w:ascii="Times New Roman" w:hAnsi="Times New Roman" w:cs="Times New Roman"/>
        </w:rPr>
        <w:t>and (iii) must not have a record of a felony criminal conviction involving theft, financial improprieties and other crimes involving moral turpitude or SafeSport sanction or provisional suspension or a criminal conviction or other court sanction of similar nature.</w:t>
      </w:r>
      <w:proofErr w:type="gramEnd"/>
      <w:r w:rsidRPr="00E14126">
        <w:rPr>
          <w:rFonts w:ascii="Times New Roman" w:hAnsi="Times New Roman" w:cs="Times New Roman"/>
        </w:rPr>
        <w:t xml:space="preserve">  Further, each voter (i) will have only one (1) vote as to </w:t>
      </w:r>
      <w:proofErr w:type="gramStart"/>
      <w:r w:rsidRPr="00E14126">
        <w:rPr>
          <w:rFonts w:ascii="Times New Roman" w:hAnsi="Times New Roman" w:cs="Times New Roman"/>
        </w:rPr>
        <w:t>each candidate in a category for which the voter is qualified to vote in an election and (ii) will be allowed to vote only for a candidate of their</w:t>
      </w:r>
      <w:proofErr w:type="gramEnd"/>
      <w:r w:rsidRPr="00E14126">
        <w:rPr>
          <w:rFonts w:ascii="Times New Roman" w:hAnsi="Times New Roman" w:cs="Times New Roman"/>
        </w:rPr>
        <w:t xml:space="preserve"> own gender.</w:t>
      </w:r>
    </w:p>
    <w:p w14:paraId="6A60CA5A" w14:textId="77777777" w:rsidR="00E14126" w:rsidRPr="00E14126" w:rsidRDefault="00E14126" w:rsidP="00E14126">
      <w:pPr>
        <w:pStyle w:val="BodyText"/>
        <w:suppressLineNumbers/>
        <w:tabs>
          <w:tab w:val="clear" w:pos="1440"/>
        </w:tabs>
        <w:spacing w:after="0"/>
        <w:ind w:firstLine="0"/>
        <w:jc w:val="both"/>
        <w:rPr>
          <w:rFonts w:ascii="Times New Roman" w:hAnsi="Times New Roman" w:cs="Times New Roman"/>
        </w:rPr>
      </w:pPr>
    </w:p>
    <w:p w14:paraId="1E3FCA38" w14:textId="77777777" w:rsidR="00E14126" w:rsidRPr="00E14126" w:rsidRDefault="00E14126" w:rsidP="00E14126">
      <w:pPr>
        <w:pStyle w:val="BodyText"/>
        <w:suppressLineNumbers/>
        <w:tabs>
          <w:tab w:val="clear" w:pos="1440"/>
        </w:tabs>
        <w:spacing w:after="0"/>
        <w:ind w:firstLine="0"/>
        <w:jc w:val="both"/>
        <w:rPr>
          <w:rFonts w:ascii="Times New Roman" w:hAnsi="Times New Roman" w:cs="Times New Roman"/>
          <w:u w:val="single"/>
        </w:rPr>
      </w:pPr>
      <w:r w:rsidRPr="00E14126">
        <w:rPr>
          <w:rFonts w:ascii="Times New Roman" w:hAnsi="Times New Roman" w:cs="Times New Roman"/>
        </w:rPr>
        <w:t xml:space="preserve">Section 10.3.  </w:t>
      </w:r>
      <w:r w:rsidRPr="00E14126">
        <w:rPr>
          <w:rFonts w:ascii="Times New Roman" w:hAnsi="Times New Roman" w:cs="Times New Roman"/>
          <w:u w:val="single"/>
        </w:rPr>
        <w:t xml:space="preserve">USOPC Qualifications.  </w:t>
      </w:r>
    </w:p>
    <w:p w14:paraId="103D92EC" w14:textId="77777777" w:rsidR="00E14126" w:rsidRPr="00E14126" w:rsidRDefault="00E14126" w:rsidP="00E14126">
      <w:pPr>
        <w:pStyle w:val="BodyText"/>
        <w:suppressLineNumbers/>
        <w:tabs>
          <w:tab w:val="clear" w:pos="1440"/>
        </w:tabs>
        <w:spacing w:after="0"/>
        <w:ind w:firstLine="0"/>
        <w:jc w:val="both"/>
        <w:rPr>
          <w:rFonts w:ascii="Times New Roman" w:hAnsi="Times New Roman" w:cs="Times New Roman"/>
        </w:rPr>
      </w:pPr>
    </w:p>
    <w:p w14:paraId="253A33A4" w14:textId="77777777" w:rsidR="00E14126" w:rsidRPr="00E14126" w:rsidRDefault="00E14126" w:rsidP="00E14126">
      <w:pPr>
        <w:jc w:val="both"/>
        <w:rPr>
          <w:rFonts w:ascii="Times New Roman" w:hAnsi="Times New Roman"/>
          <w:sz w:val="24"/>
          <w:szCs w:val="24"/>
        </w:rPr>
      </w:pPr>
      <w:r w:rsidRPr="00E14126">
        <w:rPr>
          <w:rFonts w:ascii="Times New Roman" w:hAnsi="Times New Roman"/>
          <w:sz w:val="24"/>
          <w:szCs w:val="24"/>
        </w:rPr>
        <w:t xml:space="preserve">USATH shall follow all requirements for membership in the THAAC as promulgated by the USOPC or the USOPC AAC, whether set forth in these Bylaws or not. The promulgations of the USOPC and the USOPC AAC supersede and control over any conflicting provisions of these Bylaws.  In the event of a conflict between these Bylaws and such promulgations, the latter shall control. </w:t>
      </w:r>
    </w:p>
    <w:p w14:paraId="44DBCE21" w14:textId="77777777" w:rsidR="00E14126" w:rsidRPr="00E14126" w:rsidRDefault="00E14126" w:rsidP="00E14126">
      <w:pPr>
        <w:pStyle w:val="BodyText"/>
        <w:suppressLineNumbers/>
        <w:tabs>
          <w:tab w:val="clear" w:pos="1440"/>
        </w:tabs>
        <w:spacing w:after="0"/>
        <w:ind w:firstLine="0"/>
        <w:jc w:val="both"/>
        <w:rPr>
          <w:rFonts w:ascii="Times New Roman" w:hAnsi="Times New Roman" w:cs="Times New Roman"/>
          <w:u w:val="single"/>
        </w:rPr>
      </w:pPr>
      <w:r w:rsidRPr="00E14126">
        <w:rPr>
          <w:rFonts w:ascii="Times New Roman" w:hAnsi="Times New Roman" w:cs="Times New Roman"/>
        </w:rPr>
        <w:t xml:space="preserve">Section 10.4.  </w:t>
      </w:r>
      <w:r w:rsidRPr="00E14126">
        <w:rPr>
          <w:rFonts w:ascii="Times New Roman" w:hAnsi="Times New Roman" w:cs="Times New Roman"/>
          <w:u w:val="single"/>
        </w:rPr>
        <w:t xml:space="preserve">Election.  </w:t>
      </w:r>
    </w:p>
    <w:p w14:paraId="3F7FA0A1" w14:textId="77777777" w:rsidR="00E14126" w:rsidRPr="00E14126" w:rsidRDefault="00E14126" w:rsidP="00E14126">
      <w:pPr>
        <w:pStyle w:val="BodyText"/>
        <w:suppressLineNumbers/>
        <w:tabs>
          <w:tab w:val="clear" w:pos="1440"/>
        </w:tabs>
        <w:spacing w:after="0"/>
        <w:ind w:firstLine="0"/>
        <w:jc w:val="both"/>
        <w:rPr>
          <w:rFonts w:ascii="Times New Roman" w:hAnsi="Times New Roman" w:cs="Times New Roman"/>
        </w:rPr>
      </w:pPr>
    </w:p>
    <w:p w14:paraId="1E4215C2" w14:textId="77777777" w:rsidR="00E14126" w:rsidRPr="00E14126" w:rsidRDefault="00E14126" w:rsidP="00E14126">
      <w:pPr>
        <w:jc w:val="both"/>
        <w:rPr>
          <w:rFonts w:ascii="Times New Roman" w:hAnsi="Times New Roman"/>
          <w:sz w:val="24"/>
          <w:szCs w:val="24"/>
        </w:rPr>
      </w:pPr>
      <w:r w:rsidRPr="00E14126">
        <w:rPr>
          <w:rFonts w:ascii="Times New Roman" w:hAnsi="Times New Roman"/>
          <w:sz w:val="24"/>
          <w:szCs w:val="24"/>
        </w:rPr>
        <w:t xml:space="preserve">The initial election for the THAAC shall take place before July 1, 2020.  Subsequent elections shall take place between the conclusion of the Summer Olympic Games (beginning with the 2024 Summer Olympic Games) and November 1 of that year.  With respect to the election of individuals other than the ex officio members described in Section 10.2(A) above, the individual with the highest vote total </w:t>
      </w:r>
      <w:proofErr w:type="gramStart"/>
      <w:r w:rsidRPr="00E14126">
        <w:rPr>
          <w:rFonts w:ascii="Times New Roman" w:hAnsi="Times New Roman"/>
          <w:sz w:val="24"/>
          <w:szCs w:val="24"/>
        </w:rPr>
        <w:t>is elected</w:t>
      </w:r>
      <w:proofErr w:type="gramEnd"/>
      <w:r w:rsidRPr="00E14126">
        <w:rPr>
          <w:rFonts w:ascii="Times New Roman" w:hAnsi="Times New Roman"/>
          <w:sz w:val="24"/>
          <w:szCs w:val="24"/>
        </w:rPr>
        <w:t xml:space="preserve"> to each of the categories described in Sections 10.2(B), 10.2(C), and 10.2(D), respectively.</w:t>
      </w:r>
    </w:p>
    <w:p w14:paraId="68498213" w14:textId="77777777" w:rsidR="00E14126" w:rsidRPr="00E14126" w:rsidRDefault="00E14126" w:rsidP="00E14126">
      <w:pPr>
        <w:pStyle w:val="BodyText"/>
        <w:suppressLineNumbers/>
        <w:tabs>
          <w:tab w:val="clear" w:pos="1440"/>
        </w:tabs>
        <w:spacing w:after="0"/>
        <w:ind w:firstLine="0"/>
        <w:jc w:val="both"/>
        <w:rPr>
          <w:rFonts w:ascii="Times New Roman" w:hAnsi="Times New Roman" w:cs="Times New Roman"/>
          <w:u w:val="single"/>
        </w:rPr>
      </w:pPr>
      <w:r w:rsidRPr="00E14126">
        <w:rPr>
          <w:rFonts w:ascii="Times New Roman" w:hAnsi="Times New Roman" w:cs="Times New Roman"/>
        </w:rPr>
        <w:t xml:space="preserve">Section 10.5.  </w:t>
      </w:r>
      <w:r w:rsidRPr="00E14126">
        <w:rPr>
          <w:rFonts w:ascii="Times New Roman" w:hAnsi="Times New Roman" w:cs="Times New Roman"/>
          <w:u w:val="single"/>
        </w:rPr>
        <w:t xml:space="preserve">Term.  </w:t>
      </w:r>
    </w:p>
    <w:p w14:paraId="6710017F" w14:textId="77777777" w:rsidR="00E14126" w:rsidRPr="00E14126" w:rsidRDefault="00E14126" w:rsidP="00E14126">
      <w:pPr>
        <w:pStyle w:val="BodyText"/>
        <w:suppressLineNumbers/>
        <w:tabs>
          <w:tab w:val="clear" w:pos="1440"/>
        </w:tabs>
        <w:spacing w:after="0"/>
        <w:ind w:firstLine="0"/>
        <w:jc w:val="both"/>
        <w:rPr>
          <w:rFonts w:ascii="Times New Roman" w:hAnsi="Times New Roman" w:cs="Times New Roman"/>
        </w:rPr>
      </w:pPr>
    </w:p>
    <w:p w14:paraId="6C1642DF" w14:textId="77777777" w:rsidR="00E14126" w:rsidRPr="00E14126" w:rsidRDefault="00E14126" w:rsidP="00E14126">
      <w:pPr>
        <w:pStyle w:val="BodyText"/>
        <w:suppressLineNumbers/>
        <w:tabs>
          <w:tab w:val="clear" w:pos="1440"/>
        </w:tabs>
        <w:spacing w:after="0"/>
        <w:ind w:firstLine="0"/>
        <w:jc w:val="both"/>
        <w:rPr>
          <w:rFonts w:ascii="Times New Roman" w:hAnsi="Times New Roman" w:cs="Times New Roman"/>
        </w:rPr>
      </w:pPr>
      <w:r w:rsidRPr="00E14126">
        <w:rPr>
          <w:rFonts w:ascii="Times New Roman" w:hAnsi="Times New Roman" w:cs="Times New Roman"/>
        </w:rPr>
        <w:t xml:space="preserve">The AAC Representative and the Alternate AAC Representative will serve a term on the THAAC that is concurrent with their tenure on the USOPC AAC and the Beach Athlete Director will serve a term on the THAAC that is concurrent with his or her tenure as a USATH Board member. The term for the remaining members of the THAAC shall be for four (4) years, except that the term of each such initial member of the THAAC shall commence upon their election and expire on December 31, 2024.  </w:t>
      </w:r>
    </w:p>
    <w:p w14:paraId="2D1047C5" w14:textId="77777777" w:rsidR="00E14126" w:rsidRPr="00E14126" w:rsidRDefault="00E14126" w:rsidP="00E14126">
      <w:pPr>
        <w:pStyle w:val="BodyText"/>
        <w:suppressLineNumbers/>
        <w:tabs>
          <w:tab w:val="clear" w:pos="1440"/>
        </w:tabs>
        <w:spacing w:after="0"/>
        <w:ind w:firstLine="0"/>
        <w:jc w:val="both"/>
        <w:rPr>
          <w:rFonts w:ascii="Times New Roman" w:hAnsi="Times New Roman" w:cs="Times New Roman"/>
        </w:rPr>
      </w:pPr>
    </w:p>
    <w:p w14:paraId="649E13A0" w14:textId="77777777" w:rsidR="00E14126" w:rsidRPr="00E14126" w:rsidRDefault="00E14126" w:rsidP="00E14126">
      <w:pPr>
        <w:pStyle w:val="BodyTextIndent"/>
        <w:suppressLineNumbers/>
        <w:spacing w:after="0"/>
        <w:ind w:left="0"/>
        <w:jc w:val="both"/>
        <w:rPr>
          <w:b/>
          <w:u w:val="single"/>
        </w:rPr>
      </w:pPr>
      <w:r w:rsidRPr="00E14126">
        <w:t xml:space="preserve">Section 10.6.  </w:t>
      </w:r>
      <w:r w:rsidRPr="00E14126">
        <w:rPr>
          <w:u w:val="single"/>
        </w:rPr>
        <w:t>Term Limits</w:t>
      </w:r>
      <w:r w:rsidRPr="00E14126">
        <w:rPr>
          <w:b/>
          <w:u w:val="single"/>
        </w:rPr>
        <w:t>.</w:t>
      </w:r>
    </w:p>
    <w:p w14:paraId="1F63D0C5" w14:textId="77777777" w:rsidR="00E14126" w:rsidRPr="00E14126" w:rsidRDefault="00E14126" w:rsidP="00E14126">
      <w:pPr>
        <w:pStyle w:val="BodyTextIndent"/>
        <w:suppressLineNumbers/>
        <w:spacing w:after="0"/>
        <w:ind w:left="0"/>
        <w:jc w:val="both"/>
        <w:rPr>
          <w:u w:val="single"/>
        </w:rPr>
      </w:pPr>
    </w:p>
    <w:p w14:paraId="534CE1C5" w14:textId="77777777" w:rsidR="00E14126" w:rsidRPr="00E14126" w:rsidRDefault="00E14126" w:rsidP="00E14126">
      <w:pPr>
        <w:pStyle w:val="BodyTextIndent"/>
        <w:suppressLineNumbers/>
        <w:spacing w:after="0"/>
        <w:ind w:left="0"/>
        <w:jc w:val="both"/>
      </w:pPr>
      <w:r w:rsidRPr="00E14126">
        <w:t>No THAAC member, other than the ex officio members described in Section 10.2(A) above, shall serve for more than two (2) consecutive terms.</w:t>
      </w:r>
    </w:p>
    <w:p w14:paraId="477E11FE" w14:textId="77777777" w:rsidR="00E14126" w:rsidRPr="00E14126" w:rsidRDefault="00E14126" w:rsidP="00E14126">
      <w:pPr>
        <w:pStyle w:val="BodyTextIndent"/>
        <w:suppressLineNumbers/>
        <w:spacing w:after="0"/>
        <w:ind w:left="0"/>
        <w:jc w:val="both"/>
      </w:pPr>
    </w:p>
    <w:p w14:paraId="4A85056E" w14:textId="77777777" w:rsidR="00E14126" w:rsidRPr="00E14126" w:rsidRDefault="00E14126" w:rsidP="00E14126">
      <w:pPr>
        <w:pStyle w:val="BodyTextIndent"/>
        <w:suppressLineNumbers/>
        <w:spacing w:after="0"/>
        <w:ind w:left="0"/>
        <w:jc w:val="both"/>
        <w:rPr>
          <w:u w:val="single"/>
        </w:rPr>
      </w:pPr>
      <w:r w:rsidRPr="00E14126">
        <w:t xml:space="preserve">Section 10.7.  </w:t>
      </w:r>
      <w:r w:rsidRPr="00E14126">
        <w:rPr>
          <w:u w:val="single"/>
        </w:rPr>
        <w:t xml:space="preserve">Chair.  </w:t>
      </w:r>
    </w:p>
    <w:p w14:paraId="6C2E23BA" w14:textId="77777777" w:rsidR="00E14126" w:rsidRPr="00E14126" w:rsidRDefault="00E14126" w:rsidP="00E14126">
      <w:pPr>
        <w:pStyle w:val="BodyTextIndent"/>
        <w:suppressLineNumbers/>
        <w:spacing w:after="0"/>
        <w:ind w:left="0"/>
        <w:jc w:val="both"/>
      </w:pPr>
    </w:p>
    <w:p w14:paraId="411D7D72" w14:textId="77777777" w:rsidR="00E14126" w:rsidRPr="00E14126" w:rsidRDefault="00E14126" w:rsidP="00E14126">
      <w:pPr>
        <w:pStyle w:val="BodyTextIndent"/>
        <w:suppressLineNumbers/>
        <w:spacing w:after="0"/>
        <w:ind w:left="0"/>
        <w:jc w:val="both"/>
      </w:pPr>
      <w:r w:rsidRPr="00E14126">
        <w:t xml:space="preserve">The THAAC shall elect from among its members, by majority vote, a chair.  The term of office of the chair shall be four (4) years, subject to Sections 10.5 and 10.6.  The newly elected chair shall take office immediately.  The chair shall hold office until the chair’s successor is elected and qualified, or until the </w:t>
      </w:r>
      <w:proofErr w:type="gramStart"/>
      <w:r w:rsidRPr="00E14126">
        <w:t>chair’s</w:t>
      </w:r>
      <w:proofErr w:type="gramEnd"/>
      <w:r w:rsidRPr="00E14126">
        <w:t xml:space="preserve"> earlier resignation, removal, incapacity, disability or death.</w:t>
      </w:r>
    </w:p>
    <w:p w14:paraId="23626764" w14:textId="77777777" w:rsidR="00E14126" w:rsidRPr="00E14126" w:rsidRDefault="00E14126" w:rsidP="00E14126">
      <w:pPr>
        <w:pStyle w:val="BodyTextIndent"/>
        <w:suppressLineNumbers/>
        <w:spacing w:after="0"/>
        <w:ind w:left="0"/>
        <w:jc w:val="both"/>
      </w:pPr>
    </w:p>
    <w:p w14:paraId="11252D2A" w14:textId="77777777" w:rsidR="00E14126" w:rsidRPr="00E14126" w:rsidRDefault="00E14126" w:rsidP="00E14126">
      <w:pPr>
        <w:pStyle w:val="BodyTextIndent"/>
        <w:suppressLineNumbers/>
        <w:spacing w:after="0"/>
        <w:ind w:left="0"/>
        <w:jc w:val="both"/>
        <w:rPr>
          <w:u w:val="single"/>
        </w:rPr>
      </w:pPr>
      <w:r w:rsidRPr="00E14126">
        <w:t xml:space="preserve">Section 10.8.  </w:t>
      </w:r>
      <w:r w:rsidRPr="00E14126">
        <w:rPr>
          <w:u w:val="single"/>
        </w:rPr>
        <w:t>Procedures</w:t>
      </w:r>
      <w:r w:rsidRPr="00E14126">
        <w:rPr>
          <w:b/>
          <w:u w:val="single"/>
        </w:rPr>
        <w:t>.</w:t>
      </w:r>
      <w:r w:rsidRPr="00E14126">
        <w:rPr>
          <w:u w:val="single"/>
        </w:rPr>
        <w:t xml:space="preserve">  </w:t>
      </w:r>
    </w:p>
    <w:p w14:paraId="5A4262D2" w14:textId="77777777" w:rsidR="00E14126" w:rsidRPr="00E14126" w:rsidRDefault="00E14126" w:rsidP="00E14126">
      <w:pPr>
        <w:pStyle w:val="BodyTextIndent"/>
        <w:suppressLineNumbers/>
        <w:spacing w:after="0"/>
        <w:ind w:left="0"/>
        <w:jc w:val="both"/>
      </w:pPr>
    </w:p>
    <w:p w14:paraId="3FD605D4" w14:textId="77777777" w:rsidR="00E14126" w:rsidRPr="00E14126" w:rsidRDefault="00E14126" w:rsidP="00E14126">
      <w:pPr>
        <w:pStyle w:val="BodyTextIndent"/>
        <w:suppressLineNumbers/>
        <w:spacing w:after="0"/>
        <w:ind w:left="0"/>
        <w:jc w:val="both"/>
        <w:rPr>
          <w:b/>
          <w:bCs/>
          <w:color w:val="FF0000"/>
        </w:rPr>
      </w:pPr>
      <w:r w:rsidRPr="00E14126">
        <w:t xml:space="preserve">The THAAC </w:t>
      </w:r>
      <w:proofErr w:type="gramStart"/>
      <w:r w:rsidRPr="00E14126">
        <w:t>may, subject to these Bylaws, establish</w:t>
      </w:r>
      <w:proofErr w:type="gramEnd"/>
      <w:r w:rsidRPr="00E14126">
        <w:t xml:space="preserve"> procedures for conducting its business and affairs and, if such procedures are in written form, then they shall be published and available on the USATH website.</w:t>
      </w:r>
      <w:r w:rsidRPr="00E14126">
        <w:rPr>
          <w:b/>
          <w:bCs/>
          <w:color w:val="FF0000"/>
        </w:rPr>
        <w:t xml:space="preserve">  </w:t>
      </w:r>
    </w:p>
    <w:p w14:paraId="10AA734E" w14:textId="77777777" w:rsidR="00E14126" w:rsidRPr="00E14126" w:rsidRDefault="00E14126" w:rsidP="00E14126">
      <w:pPr>
        <w:pStyle w:val="BodyTextIndent"/>
        <w:suppressLineNumbers/>
        <w:spacing w:after="0"/>
        <w:ind w:left="0"/>
        <w:jc w:val="both"/>
      </w:pPr>
    </w:p>
    <w:p w14:paraId="76163047" w14:textId="77777777" w:rsidR="00E14126" w:rsidRPr="00E14126" w:rsidRDefault="00E14126" w:rsidP="00E14126">
      <w:pPr>
        <w:pStyle w:val="BodyTextIndent"/>
        <w:suppressLineNumbers/>
        <w:spacing w:after="0"/>
        <w:ind w:left="0"/>
        <w:jc w:val="both"/>
        <w:rPr>
          <w:u w:val="single"/>
        </w:rPr>
      </w:pPr>
      <w:r w:rsidRPr="00E14126">
        <w:t xml:space="preserve">Section 10.9.  </w:t>
      </w:r>
      <w:r w:rsidRPr="00E14126">
        <w:rPr>
          <w:u w:val="single"/>
        </w:rPr>
        <w:t xml:space="preserve">Compensation.  </w:t>
      </w:r>
    </w:p>
    <w:p w14:paraId="4C4715CB" w14:textId="77777777" w:rsidR="00E14126" w:rsidRPr="00E14126" w:rsidRDefault="00E14126" w:rsidP="00E14126">
      <w:pPr>
        <w:pStyle w:val="BodyTextIndent"/>
        <w:suppressLineNumbers/>
        <w:spacing w:after="0"/>
        <w:ind w:left="0"/>
        <w:jc w:val="both"/>
      </w:pPr>
    </w:p>
    <w:p w14:paraId="5E1BEC47" w14:textId="0927BC05" w:rsidR="00E14126" w:rsidRPr="00E14126" w:rsidRDefault="00E14126" w:rsidP="00E14126">
      <w:pPr>
        <w:pStyle w:val="BodyText1"/>
        <w:rPr>
          <w:rFonts w:cs="Times New Roman"/>
        </w:rPr>
      </w:pPr>
      <w:r w:rsidRPr="00E14126">
        <w:rPr>
          <w:rFonts w:cs="Times New Roman"/>
        </w:rPr>
        <w:t xml:space="preserve">THAAC members shall not receive compensation for their services as THAAC members.  </w:t>
      </w:r>
      <w:proofErr w:type="gramStart"/>
      <w:r w:rsidRPr="00E14126">
        <w:rPr>
          <w:rFonts w:cs="Times New Roman"/>
        </w:rPr>
        <w:t>Each member of the THAAC shall be bound by USATH’s Conflicts of Interest Policy and Code of Conduct</w:t>
      </w:r>
      <w:proofErr w:type="gramEnd"/>
      <w:r w:rsidRPr="00E14126">
        <w:rPr>
          <w:rFonts w:cs="Times New Roman"/>
        </w:rPr>
        <w:t>.</w:t>
      </w:r>
    </w:p>
    <w:p w14:paraId="70445055" w14:textId="77777777" w:rsidR="00E14126" w:rsidRDefault="00E14126" w:rsidP="00E14126">
      <w:pPr>
        <w:spacing w:after="240"/>
        <w:ind w:firstLine="720"/>
        <w:jc w:val="both"/>
        <w:rPr>
          <w:rFonts w:ascii="Times New Roman" w:hAnsi="Times New Roman"/>
          <w:sz w:val="24"/>
          <w:szCs w:val="24"/>
        </w:rPr>
      </w:pPr>
    </w:p>
    <w:p w14:paraId="58ABC23C" w14:textId="77777777" w:rsidR="00E14126" w:rsidRDefault="00E14126" w:rsidP="00E14126">
      <w:pPr>
        <w:spacing w:line="219" w:lineRule="exact"/>
        <w:textAlignment w:val="baseline"/>
        <w:rPr>
          <w:rFonts w:eastAsia="Calibri" w:cs="Times New Roman"/>
          <w:b/>
          <w:color w:val="000000"/>
        </w:rPr>
      </w:pPr>
    </w:p>
    <w:sectPr w:rsidR="00E14126" w:rsidSect="00B964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70BD0"/>
    <w:multiLevelType w:val="hybridMultilevel"/>
    <w:tmpl w:val="C3D40F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204D7A"/>
    <w:multiLevelType w:val="hybridMultilevel"/>
    <w:tmpl w:val="6AE2F93E"/>
    <w:lvl w:ilvl="0" w:tplc="42983E90">
      <w:start w:val="202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4F189E"/>
    <w:multiLevelType w:val="hybridMultilevel"/>
    <w:tmpl w:val="5ACC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92486B"/>
    <w:multiLevelType w:val="hybridMultilevel"/>
    <w:tmpl w:val="F0D47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056227"/>
    <w:multiLevelType w:val="hybridMultilevel"/>
    <w:tmpl w:val="83B4EF4C"/>
    <w:lvl w:ilvl="0" w:tplc="FFFFFFFF">
      <w:start w:val="1"/>
      <w:numFmt w:val="lowerLetter"/>
      <w:lvlText w:val="%1."/>
      <w:lvlJc w:val="left"/>
      <w:pPr>
        <w:tabs>
          <w:tab w:val="num" w:pos="840"/>
        </w:tabs>
        <w:ind w:left="840" w:hanging="360"/>
      </w:pPr>
      <w:rPr>
        <w:rFonts w:hint="default"/>
      </w:rPr>
    </w:lvl>
    <w:lvl w:ilvl="1" w:tplc="FFFFFFFF">
      <w:start w:val="1"/>
      <w:numFmt w:val="lowerLetter"/>
      <w:lvlText w:val="%2."/>
      <w:lvlJc w:val="left"/>
      <w:pPr>
        <w:tabs>
          <w:tab w:val="num" w:pos="-60"/>
        </w:tabs>
        <w:ind w:left="-60" w:hanging="360"/>
      </w:pPr>
    </w:lvl>
    <w:lvl w:ilvl="2" w:tplc="FFFFFFFF">
      <w:start w:val="1"/>
      <w:numFmt w:val="lowerRoman"/>
      <w:lvlText w:val="%3."/>
      <w:lvlJc w:val="right"/>
      <w:pPr>
        <w:tabs>
          <w:tab w:val="num" w:pos="660"/>
        </w:tabs>
        <w:ind w:left="660" w:hanging="180"/>
      </w:pPr>
    </w:lvl>
    <w:lvl w:ilvl="3" w:tplc="FFFFFFFF" w:tentative="1">
      <w:start w:val="1"/>
      <w:numFmt w:val="decimal"/>
      <w:lvlText w:val="%4."/>
      <w:lvlJc w:val="left"/>
      <w:pPr>
        <w:tabs>
          <w:tab w:val="num" w:pos="1380"/>
        </w:tabs>
        <w:ind w:left="1380" w:hanging="360"/>
      </w:pPr>
    </w:lvl>
    <w:lvl w:ilvl="4" w:tplc="FFFFFFFF" w:tentative="1">
      <w:start w:val="1"/>
      <w:numFmt w:val="lowerLetter"/>
      <w:lvlText w:val="%5."/>
      <w:lvlJc w:val="left"/>
      <w:pPr>
        <w:tabs>
          <w:tab w:val="num" w:pos="2100"/>
        </w:tabs>
        <w:ind w:left="2100" w:hanging="360"/>
      </w:pPr>
    </w:lvl>
    <w:lvl w:ilvl="5" w:tplc="FFFFFFFF" w:tentative="1">
      <w:start w:val="1"/>
      <w:numFmt w:val="lowerRoman"/>
      <w:lvlText w:val="%6."/>
      <w:lvlJc w:val="right"/>
      <w:pPr>
        <w:tabs>
          <w:tab w:val="num" w:pos="2820"/>
        </w:tabs>
        <w:ind w:left="2820" w:hanging="180"/>
      </w:pPr>
    </w:lvl>
    <w:lvl w:ilvl="6" w:tplc="FFFFFFFF" w:tentative="1">
      <w:start w:val="1"/>
      <w:numFmt w:val="decimal"/>
      <w:lvlText w:val="%7."/>
      <w:lvlJc w:val="left"/>
      <w:pPr>
        <w:tabs>
          <w:tab w:val="num" w:pos="3540"/>
        </w:tabs>
        <w:ind w:left="3540" w:hanging="360"/>
      </w:pPr>
    </w:lvl>
    <w:lvl w:ilvl="7" w:tplc="FFFFFFFF" w:tentative="1">
      <w:start w:val="1"/>
      <w:numFmt w:val="lowerLetter"/>
      <w:lvlText w:val="%8."/>
      <w:lvlJc w:val="left"/>
      <w:pPr>
        <w:tabs>
          <w:tab w:val="num" w:pos="4260"/>
        </w:tabs>
        <w:ind w:left="4260" w:hanging="360"/>
      </w:pPr>
    </w:lvl>
    <w:lvl w:ilvl="8" w:tplc="FFFFFFFF" w:tentative="1">
      <w:start w:val="1"/>
      <w:numFmt w:val="lowerRoman"/>
      <w:lvlText w:val="%9."/>
      <w:lvlJc w:val="right"/>
      <w:pPr>
        <w:tabs>
          <w:tab w:val="num" w:pos="4980"/>
        </w:tabs>
        <w:ind w:left="4980" w:hanging="180"/>
      </w:pPr>
    </w:lvl>
  </w:abstractNum>
  <w:abstractNum w:abstractNumId="5" w15:restartNumberingAfterBreak="0">
    <w:nsid w:val="56566D58"/>
    <w:multiLevelType w:val="hybridMultilevel"/>
    <w:tmpl w:val="3B04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F7308F"/>
    <w:multiLevelType w:val="hybridMultilevel"/>
    <w:tmpl w:val="515CC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23F62F3"/>
    <w:multiLevelType w:val="hybridMultilevel"/>
    <w:tmpl w:val="60669E74"/>
    <w:lvl w:ilvl="0" w:tplc="26A60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4F09CE"/>
    <w:multiLevelType w:val="hybridMultilevel"/>
    <w:tmpl w:val="EFB22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0"/>
  </w:num>
  <w:num w:numId="6">
    <w:abstractNumId w:val="5"/>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DF5"/>
    <w:rsid w:val="00013D5E"/>
    <w:rsid w:val="0004274C"/>
    <w:rsid w:val="0007436A"/>
    <w:rsid w:val="000A5BC7"/>
    <w:rsid w:val="000A7A0E"/>
    <w:rsid w:val="000E3FEE"/>
    <w:rsid w:val="000E6237"/>
    <w:rsid w:val="000E6DE2"/>
    <w:rsid w:val="000F071C"/>
    <w:rsid w:val="001427F8"/>
    <w:rsid w:val="001500C5"/>
    <w:rsid w:val="00157DF5"/>
    <w:rsid w:val="00160289"/>
    <w:rsid w:val="0017380F"/>
    <w:rsid w:val="002224EB"/>
    <w:rsid w:val="002668FA"/>
    <w:rsid w:val="00283389"/>
    <w:rsid w:val="0032741A"/>
    <w:rsid w:val="00340187"/>
    <w:rsid w:val="0037197C"/>
    <w:rsid w:val="003764A3"/>
    <w:rsid w:val="003F7BA0"/>
    <w:rsid w:val="00426209"/>
    <w:rsid w:val="00433D33"/>
    <w:rsid w:val="004A086A"/>
    <w:rsid w:val="004A1B77"/>
    <w:rsid w:val="004D421B"/>
    <w:rsid w:val="00507B16"/>
    <w:rsid w:val="00524F5C"/>
    <w:rsid w:val="005337B7"/>
    <w:rsid w:val="00537DDD"/>
    <w:rsid w:val="0057407C"/>
    <w:rsid w:val="005E3E0C"/>
    <w:rsid w:val="00625544"/>
    <w:rsid w:val="006271EF"/>
    <w:rsid w:val="006474B7"/>
    <w:rsid w:val="006668A5"/>
    <w:rsid w:val="0068781C"/>
    <w:rsid w:val="006D02B6"/>
    <w:rsid w:val="006D5164"/>
    <w:rsid w:val="006D5DB1"/>
    <w:rsid w:val="007252B1"/>
    <w:rsid w:val="007B576D"/>
    <w:rsid w:val="007F760A"/>
    <w:rsid w:val="008027CF"/>
    <w:rsid w:val="0084732E"/>
    <w:rsid w:val="00851F32"/>
    <w:rsid w:val="008550B2"/>
    <w:rsid w:val="00881026"/>
    <w:rsid w:val="008C09DA"/>
    <w:rsid w:val="008E06FE"/>
    <w:rsid w:val="009057D5"/>
    <w:rsid w:val="009234BF"/>
    <w:rsid w:val="00932A5E"/>
    <w:rsid w:val="00935BAA"/>
    <w:rsid w:val="0096728B"/>
    <w:rsid w:val="009953B2"/>
    <w:rsid w:val="009A31A2"/>
    <w:rsid w:val="009A499D"/>
    <w:rsid w:val="009D510E"/>
    <w:rsid w:val="009E75DB"/>
    <w:rsid w:val="009F3E8E"/>
    <w:rsid w:val="00A033E0"/>
    <w:rsid w:val="00A223F8"/>
    <w:rsid w:val="00A92557"/>
    <w:rsid w:val="00AA0F44"/>
    <w:rsid w:val="00AC2055"/>
    <w:rsid w:val="00AC7818"/>
    <w:rsid w:val="00AE3B6B"/>
    <w:rsid w:val="00AE3ECE"/>
    <w:rsid w:val="00B013D5"/>
    <w:rsid w:val="00B3176F"/>
    <w:rsid w:val="00B759BE"/>
    <w:rsid w:val="00B964EA"/>
    <w:rsid w:val="00BD2341"/>
    <w:rsid w:val="00BF65C8"/>
    <w:rsid w:val="00C026D0"/>
    <w:rsid w:val="00C2597B"/>
    <w:rsid w:val="00C40991"/>
    <w:rsid w:val="00C747DE"/>
    <w:rsid w:val="00CA3130"/>
    <w:rsid w:val="00CA799A"/>
    <w:rsid w:val="00D001D9"/>
    <w:rsid w:val="00D4081A"/>
    <w:rsid w:val="00D555E4"/>
    <w:rsid w:val="00DE15AC"/>
    <w:rsid w:val="00DF1A6F"/>
    <w:rsid w:val="00E00A37"/>
    <w:rsid w:val="00E14126"/>
    <w:rsid w:val="00E25CF6"/>
    <w:rsid w:val="00E72A2E"/>
    <w:rsid w:val="00E828EA"/>
    <w:rsid w:val="00EA03AB"/>
    <w:rsid w:val="00ED69F5"/>
    <w:rsid w:val="00EF2B20"/>
    <w:rsid w:val="00EF62B2"/>
    <w:rsid w:val="00F31A6A"/>
    <w:rsid w:val="00F443F2"/>
    <w:rsid w:val="00F721CF"/>
    <w:rsid w:val="00F87146"/>
    <w:rsid w:val="00F92006"/>
    <w:rsid w:val="00FB1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1906"/>
  <w15:chartTrackingRefBased/>
  <w15:docId w15:val="{DB2F93A5-1405-45F0-9A91-6750486A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DF5"/>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E00A37"/>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NoSpacing">
    <w:name w:val="No Spacing"/>
    <w:link w:val="NoSpacingChar"/>
    <w:uiPriority w:val="1"/>
    <w:qFormat/>
    <w:rsid w:val="00E00A37"/>
    <w:pPr>
      <w:spacing w:after="0" w:line="240" w:lineRule="auto"/>
    </w:pPr>
    <w:rPr>
      <w:rFonts w:ascii="Arial" w:hAnsi="Arial"/>
      <w:kern w:val="20"/>
      <w:sz w:val="20"/>
    </w:rPr>
  </w:style>
  <w:style w:type="character" w:customStyle="1" w:styleId="NoSpacingChar">
    <w:name w:val="No Spacing Char"/>
    <w:basedOn w:val="DefaultParagraphFont"/>
    <w:link w:val="NoSpacing"/>
    <w:uiPriority w:val="1"/>
    <w:rsid w:val="00E00A37"/>
    <w:rPr>
      <w:rFonts w:ascii="Arial" w:hAnsi="Arial"/>
      <w:kern w:val="20"/>
      <w:sz w:val="20"/>
    </w:rPr>
  </w:style>
  <w:style w:type="paragraph" w:styleId="BalloonText">
    <w:name w:val="Balloon Text"/>
    <w:basedOn w:val="Normal"/>
    <w:link w:val="BalloonTextChar"/>
    <w:uiPriority w:val="99"/>
    <w:semiHidden/>
    <w:unhideWhenUsed/>
    <w:rsid w:val="001602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289"/>
    <w:rPr>
      <w:rFonts w:ascii="Segoe UI" w:hAnsi="Segoe UI" w:cs="Segoe UI"/>
      <w:sz w:val="18"/>
      <w:szCs w:val="18"/>
    </w:rPr>
  </w:style>
  <w:style w:type="paragraph" w:styleId="ListParagraph">
    <w:name w:val="List Paragraph"/>
    <w:basedOn w:val="Normal"/>
    <w:uiPriority w:val="34"/>
    <w:qFormat/>
    <w:rsid w:val="008027CF"/>
    <w:pPr>
      <w:ind w:left="720"/>
      <w:contextualSpacing/>
    </w:pPr>
  </w:style>
  <w:style w:type="character" w:customStyle="1" w:styleId="apple-converted-space">
    <w:name w:val="apple-converted-space"/>
    <w:basedOn w:val="DefaultParagraphFont"/>
    <w:rsid w:val="00C026D0"/>
  </w:style>
  <w:style w:type="paragraph" w:customStyle="1" w:styleId="BodyText1">
    <w:name w:val="BodyText 1"/>
    <w:basedOn w:val="Normal"/>
    <w:uiPriority w:val="1"/>
    <w:qFormat/>
    <w:rsid w:val="00E14126"/>
    <w:pPr>
      <w:spacing w:after="240"/>
      <w:ind w:firstLine="720"/>
    </w:pPr>
    <w:rPr>
      <w:rFonts w:ascii="Times New Roman" w:eastAsia="Times New Roman" w:hAnsi="Times New Roman" w:cs="Arial"/>
      <w:sz w:val="24"/>
      <w:szCs w:val="24"/>
    </w:rPr>
  </w:style>
  <w:style w:type="paragraph" w:styleId="BodyText">
    <w:name w:val="Body Text"/>
    <w:basedOn w:val="Normal"/>
    <w:link w:val="BodyTextChar"/>
    <w:rsid w:val="00E14126"/>
    <w:pPr>
      <w:tabs>
        <w:tab w:val="left" w:pos="1440"/>
      </w:tabs>
      <w:spacing w:after="240"/>
      <w:ind w:firstLine="1440"/>
    </w:pPr>
    <w:rPr>
      <w:rFonts w:ascii="Century Schoolbook" w:eastAsia="Times New Roman" w:hAnsi="Century Schoolbook" w:cs="Century Schoolbook"/>
      <w:sz w:val="24"/>
      <w:szCs w:val="24"/>
    </w:rPr>
  </w:style>
  <w:style w:type="character" w:customStyle="1" w:styleId="BodyTextChar">
    <w:name w:val="Body Text Char"/>
    <w:basedOn w:val="DefaultParagraphFont"/>
    <w:link w:val="BodyText"/>
    <w:rsid w:val="00E14126"/>
    <w:rPr>
      <w:rFonts w:ascii="Century Schoolbook" w:eastAsia="Times New Roman" w:hAnsi="Century Schoolbook" w:cs="Century Schoolbook"/>
      <w:sz w:val="24"/>
      <w:szCs w:val="24"/>
    </w:rPr>
  </w:style>
  <w:style w:type="paragraph" w:styleId="BodyTextIndent">
    <w:name w:val="Body Text Indent"/>
    <w:basedOn w:val="Normal"/>
    <w:link w:val="BodyTextIndentChar"/>
    <w:rsid w:val="00E14126"/>
    <w:pPr>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1412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248928">
      <w:bodyDiv w:val="1"/>
      <w:marLeft w:val="0"/>
      <w:marRight w:val="0"/>
      <w:marTop w:val="0"/>
      <w:marBottom w:val="0"/>
      <w:divBdr>
        <w:top w:val="none" w:sz="0" w:space="0" w:color="auto"/>
        <w:left w:val="none" w:sz="0" w:space="0" w:color="auto"/>
        <w:bottom w:val="none" w:sz="0" w:space="0" w:color="auto"/>
        <w:right w:val="none" w:sz="0" w:space="0" w:color="auto"/>
      </w:divBdr>
    </w:div>
    <w:div w:id="1674449784">
      <w:bodyDiv w:val="1"/>
      <w:marLeft w:val="0"/>
      <w:marRight w:val="0"/>
      <w:marTop w:val="0"/>
      <w:marBottom w:val="0"/>
      <w:divBdr>
        <w:top w:val="none" w:sz="0" w:space="0" w:color="auto"/>
        <w:left w:val="none" w:sz="0" w:space="0" w:color="auto"/>
        <w:bottom w:val="none" w:sz="0" w:space="0" w:color="auto"/>
        <w:right w:val="none" w:sz="0" w:space="0" w:color="auto"/>
      </w:divBdr>
    </w:div>
    <w:div w:id="1877692168">
      <w:bodyDiv w:val="1"/>
      <w:marLeft w:val="0"/>
      <w:marRight w:val="0"/>
      <w:marTop w:val="0"/>
      <w:marBottom w:val="0"/>
      <w:divBdr>
        <w:top w:val="none" w:sz="0" w:space="0" w:color="auto"/>
        <w:left w:val="none" w:sz="0" w:space="0" w:color="auto"/>
        <w:bottom w:val="none" w:sz="0" w:space="0" w:color="auto"/>
        <w:right w:val="none" w:sz="0" w:space="0" w:color="auto"/>
      </w:divBdr>
    </w:div>
    <w:div w:id="202960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7E9BEF0E7B0E43BAF5D10E2B91462B" ma:contentTypeVersion="10" ma:contentTypeDescription="Create a new document." ma:contentTypeScope="" ma:versionID="50a677e229595c6ad2b6168a27af23ee">
  <xsd:schema xmlns:xsd="http://www.w3.org/2001/XMLSchema" xmlns:xs="http://www.w3.org/2001/XMLSchema" xmlns:p="http://schemas.microsoft.com/office/2006/metadata/properties" xmlns:ns3="540c4a1e-346e-4b53-a6bf-b93289ed4ff6" targetNamespace="http://schemas.microsoft.com/office/2006/metadata/properties" ma:root="true" ma:fieldsID="60400daeba6004d23983fa3ba8552319" ns3:_="">
    <xsd:import namespace="540c4a1e-346e-4b53-a6bf-b93289ed4f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c4a1e-346e-4b53-a6bf-b93289ed4f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4EEF8-FA71-4DB5-A865-058251536FA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40c4a1e-346e-4b53-a6bf-b93289ed4ff6"/>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4C4A251-BCF4-4C86-A532-583773A5325D}">
  <ds:schemaRefs>
    <ds:schemaRef ds:uri="http://schemas.microsoft.com/sharepoint/v3/contenttype/forms"/>
  </ds:schemaRefs>
</ds:datastoreItem>
</file>

<file path=customXml/itemProps3.xml><?xml version="1.0" encoding="utf-8"?>
<ds:datastoreItem xmlns:ds="http://schemas.openxmlformats.org/officeDocument/2006/customXml" ds:itemID="{B4B8488C-E115-4B6F-917A-1D895367A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c4a1e-346e-4b53-a6bf-b93289ed4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BBC04D-070A-45E8-8159-6FA679C1B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Zhang</dc:creator>
  <cp:keywords/>
  <dc:description/>
  <cp:lastModifiedBy>Wall, Michael J.</cp:lastModifiedBy>
  <cp:revision>2</cp:revision>
  <dcterms:created xsi:type="dcterms:W3CDTF">2020-05-29T20:55:00Z</dcterms:created>
  <dcterms:modified xsi:type="dcterms:W3CDTF">2020-05-29T20:55:00Z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0x010100497E9BEF0E7B0E43BAF5D10E2B91462B</vt:lpwstr>
  </property>
</Properties>
</file>