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BB" w:rsidRDefault="009F51BD">
      <w:pPr>
        <w:spacing w:line="240" w:lineRule="auto"/>
        <w:jc w:val="center"/>
        <w:rPr>
          <w:rFonts w:ascii="Oswald" w:eastAsia="Oswald" w:hAnsi="Oswald" w:cs="Oswald"/>
          <w:color w:val="666666"/>
          <w:sz w:val="28"/>
          <w:szCs w:val="28"/>
        </w:rPr>
      </w:pPr>
      <w:bookmarkStart w:id="0" w:name="_GoBack"/>
      <w:bookmarkEnd w:id="0"/>
      <w:r>
        <w:rPr>
          <w:rFonts w:ascii="Oswald" w:eastAsia="Oswald" w:hAnsi="Oswald" w:cs="Oswald"/>
          <w:noProof/>
          <w:color w:val="666666"/>
          <w:sz w:val="28"/>
          <w:szCs w:val="28"/>
        </w:rPr>
        <w:drawing>
          <wp:inline distT="114300" distB="114300" distL="114300" distR="114300">
            <wp:extent cx="3105150" cy="1189343"/>
            <wp:effectExtent l="0" t="0" r="0" b="0"/>
            <wp:docPr id="2" name="image1.jpg" descr="USARS Primary Logo RGB 600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SARS Primary Logo RGB 600w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89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BB" w:rsidRDefault="009F51BD">
      <w:pPr>
        <w:pStyle w:val="Title"/>
        <w:keepNext w:val="0"/>
        <w:keepLines w:val="0"/>
        <w:spacing w:after="0" w:line="240" w:lineRule="auto"/>
        <w:ind w:left="-360"/>
        <w:jc w:val="center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n9019c43pn9y" w:colFirst="0" w:colLast="0"/>
      <w:bookmarkEnd w:id="1"/>
      <w:r>
        <w:rPr>
          <w:rFonts w:ascii="Oswald" w:eastAsia="Oswald" w:hAnsi="Oswald" w:cs="Oswald"/>
          <w:color w:val="424242"/>
          <w:sz w:val="56"/>
          <w:szCs w:val="56"/>
        </w:rPr>
        <w:t>Speed Committee Meeting - October 9th 2020</w:t>
      </w:r>
      <w:r>
        <w:rPr>
          <w:rFonts w:ascii="Oswald" w:eastAsia="Oswald" w:hAnsi="Oswald" w:cs="Oswald"/>
          <w:color w:val="424242"/>
          <w:sz w:val="60"/>
          <w:szCs w:val="60"/>
        </w:rPr>
        <w:t xml:space="preserve"> 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943600" cy="177800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53BB" w:rsidRDefault="009F51BD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8"/>
          <w:szCs w:val="28"/>
        </w:rPr>
      </w:pPr>
      <w:bookmarkStart w:id="2" w:name="_lhm2jbzd1g6i" w:colFirst="0" w:colLast="0"/>
      <w:bookmarkEnd w:id="2"/>
      <w:r>
        <w:rPr>
          <w:rFonts w:ascii="Oswald" w:eastAsia="Oswald" w:hAnsi="Oswald" w:cs="Oswald"/>
          <w:color w:val="424242"/>
          <w:sz w:val="28"/>
          <w:szCs w:val="28"/>
        </w:rPr>
        <w:t>ATTENDEES</w:t>
      </w:r>
    </w:p>
    <w:tbl>
      <w:tblPr>
        <w:tblStyle w:val="a"/>
        <w:tblW w:w="988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5190"/>
      </w:tblGrid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Jay Ingram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Chris Payne</w:t>
            </w: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Megan Schuller - Non-voting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Dennis King</w:t>
            </w: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Tony Cabral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Kelly Springer - Non voting</w:t>
            </w:r>
          </w:p>
        </w:tc>
      </w:tr>
      <w:tr w:rsidR="000B53BB">
        <w:trPr>
          <w:trHeight w:val="360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Mckenzie Browne - Athlete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Gypsy Lucas</w:t>
            </w: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Mary Allmond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>Erin Jackson - Athlete</w:t>
            </w: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0B53BB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9F51BD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</w:pPr>
            <w:r>
              <w:rPr>
                <w:rFonts w:ascii="Varela Round" w:eastAsia="Varela Round" w:hAnsi="Varela Round" w:cs="Varela Round"/>
                <w:b/>
                <w:color w:val="00FF00"/>
                <w:sz w:val="20"/>
                <w:szCs w:val="20"/>
              </w:rPr>
              <w:t xml:space="preserve">Ricci Porter-Kmetz - Non-voting </w:t>
            </w: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0B53BB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0B53BB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b/>
                <w:color w:val="FF0000"/>
                <w:sz w:val="20"/>
                <w:szCs w:val="20"/>
              </w:rPr>
            </w:pPr>
          </w:p>
        </w:tc>
      </w:tr>
      <w:tr w:rsidR="000B53BB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0B53BB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3BB" w:rsidRDefault="000B53BB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color w:val="FF0000"/>
                <w:sz w:val="20"/>
                <w:szCs w:val="20"/>
              </w:rPr>
            </w:pPr>
          </w:p>
        </w:tc>
      </w:tr>
    </w:tbl>
    <w:p w:rsidR="000B53BB" w:rsidRDefault="009F51BD">
      <w:pPr>
        <w:pStyle w:val="Heading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bookmarkStart w:id="3" w:name="_mox249txmek7" w:colFirst="0" w:colLast="0"/>
      <w:bookmarkEnd w:id="3"/>
      <w:r>
        <w:rPr>
          <w:rFonts w:ascii="Oswald" w:eastAsia="Oswald" w:hAnsi="Oswald" w:cs="Oswald"/>
          <w:color w:val="424242"/>
          <w:sz w:val="24"/>
          <w:szCs w:val="24"/>
          <w:u w:val="single"/>
        </w:rPr>
        <w:t>Meeting started at 6:00pm PST</w:t>
      </w:r>
    </w:p>
    <w:p w:rsidR="000B53BB" w:rsidRDefault="009F51BD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Oswald" w:eastAsia="Oswald" w:hAnsi="Oswald" w:cs="Oswald"/>
          <w:color w:val="424242"/>
          <w:sz w:val="24"/>
          <w:szCs w:val="24"/>
        </w:rPr>
        <w:t>These meeting minutes are automatically approved 3 days from the meeting date unless corrections are requested.</w:t>
      </w: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0B53BB">
      <w:pPr>
        <w:spacing w:before="200" w:line="360" w:lineRule="auto"/>
        <w:ind w:left="720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9F51BD">
      <w:pPr>
        <w:spacing w:before="200" w:line="360" w:lineRule="auto"/>
        <w:rPr>
          <w:rFonts w:ascii="Oswald" w:eastAsia="Oswald" w:hAnsi="Oswald" w:cs="Oswald"/>
          <w:color w:val="424242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>AGENDA</w:t>
      </w:r>
    </w:p>
    <w:p w:rsidR="000B53BB" w:rsidRDefault="009F51BD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B53BB" w:rsidRDefault="009F51BD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>
        <w:rPr>
          <w:color w:val="222222"/>
          <w:highlight w:val="white"/>
        </w:rPr>
        <w:t>None presented..</w:t>
      </w:r>
    </w:p>
    <w:p w:rsidR="000B53BB" w:rsidRDefault="009F51BD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>DISCUSSION AREAS</w:t>
      </w:r>
      <w:r>
        <w:rPr>
          <w:rFonts w:ascii="Oswald" w:eastAsia="Oswald" w:hAnsi="Oswald" w:cs="Oswald"/>
          <w:sz w:val="28"/>
          <w:szCs w:val="28"/>
          <w:u w:val="single"/>
        </w:rPr>
        <w:br/>
      </w:r>
    </w:p>
    <w:p w:rsidR="000B53BB" w:rsidRDefault="009F51BD">
      <w:pPr>
        <w:numPr>
          <w:ilvl w:val="0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Regionals Reps Proposals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Proposals to be done as a final document - Mary will spearhead this.</w:t>
      </w:r>
      <w:r>
        <w:rPr>
          <w:b/>
          <w:sz w:val="20"/>
          <w:szCs w:val="20"/>
        </w:rPr>
        <w:br/>
      </w:r>
    </w:p>
    <w:p w:rsidR="000B53BB" w:rsidRDefault="009F51BD">
      <w:pPr>
        <w:numPr>
          <w:ilvl w:val="0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Athlete Representation on Committee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Athlete representation is now required to be 33% for any committee.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Discussions on filling this seat. The committee will begin reaching out to athlete</w:t>
      </w:r>
      <w:r>
        <w:rPr>
          <w:b/>
          <w:sz w:val="20"/>
          <w:szCs w:val="20"/>
        </w:rPr>
        <w:t xml:space="preserve">s. </w:t>
      </w:r>
      <w:r>
        <w:rPr>
          <w:b/>
          <w:sz w:val="20"/>
          <w:szCs w:val="20"/>
        </w:rPr>
        <w:br/>
      </w:r>
    </w:p>
    <w:p w:rsidR="000B53BB" w:rsidRDefault="009F51BD">
      <w:pPr>
        <w:numPr>
          <w:ilvl w:val="0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Review of speed committee applicants - Applicants were reviewed and pros and cons were discussed for each applicant.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Patty Leazier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Jeff Foster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Deborah Alpers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Chuck Jones</w:t>
      </w:r>
      <w:r>
        <w:rPr>
          <w:b/>
          <w:sz w:val="20"/>
          <w:szCs w:val="20"/>
        </w:rPr>
        <w:br/>
      </w:r>
    </w:p>
    <w:p w:rsidR="000B53BB" w:rsidRDefault="009F51BD">
      <w:pPr>
        <w:numPr>
          <w:ilvl w:val="0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Athlete Additions and Renewals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McKenzie Brown</w:t>
      </w:r>
    </w:p>
    <w:p w:rsidR="000B53BB" w:rsidRDefault="009F51BD">
      <w:pPr>
        <w:numPr>
          <w:ilvl w:val="1"/>
          <w:numId w:val="3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Caleb Wakefield</w:t>
      </w:r>
    </w:p>
    <w:p w:rsidR="000B53BB" w:rsidRDefault="000B53BB">
      <w:pPr>
        <w:shd w:val="clear" w:color="auto" w:fill="FFFFFF"/>
        <w:ind w:left="1440"/>
        <w:rPr>
          <w:b/>
          <w:sz w:val="20"/>
          <w:szCs w:val="20"/>
        </w:rPr>
      </w:pPr>
    </w:p>
    <w:p w:rsidR="000B53BB" w:rsidRDefault="009F51BD">
      <w:pPr>
        <w:numPr>
          <w:ilvl w:val="0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Worlds dates and </w:t>
      </w:r>
      <w:r>
        <w:rPr>
          <w:b/>
          <w:sz w:val="20"/>
          <w:szCs w:val="20"/>
        </w:rPr>
        <w:t>other talking points surrounding this.</w:t>
      </w:r>
    </w:p>
    <w:p w:rsidR="000B53BB" w:rsidRDefault="009F51BD">
      <w:pPr>
        <w:numPr>
          <w:ilvl w:val="1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Committee needs to get to work on all things Worlds related. There is lots of work to be planned and many things to get nailed down.</w:t>
      </w:r>
    </w:p>
    <w:p w:rsidR="000B53BB" w:rsidRDefault="009F51BD">
      <w:pPr>
        <w:numPr>
          <w:ilvl w:val="1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Ricci and Meagan to be tasked with Worlds info gathering.</w:t>
      </w:r>
    </w:p>
    <w:p w:rsidR="000B53BB" w:rsidRDefault="009F51BD">
      <w:pPr>
        <w:numPr>
          <w:ilvl w:val="1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Gypsy - it is vital that we have a residency. There is great emph</w:t>
      </w:r>
      <w:r>
        <w:rPr>
          <w:b/>
          <w:sz w:val="20"/>
          <w:szCs w:val="20"/>
        </w:rPr>
        <w:t>asis on this point from all committee members.</w:t>
      </w:r>
    </w:p>
    <w:p w:rsidR="000B53BB" w:rsidRDefault="009F51BD">
      <w:pPr>
        <w:numPr>
          <w:ilvl w:val="1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0B53BB" w:rsidRDefault="009F51BD">
      <w:pPr>
        <w:numPr>
          <w:ilvl w:val="0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Camps - Lots of brainstorming and ideas for future camps. Gathering locations available. - Gypsy is running this one.</w:t>
      </w:r>
      <w:r>
        <w:rPr>
          <w:b/>
          <w:sz w:val="20"/>
          <w:szCs w:val="20"/>
        </w:rPr>
        <w:br/>
      </w:r>
    </w:p>
    <w:p w:rsidR="000B53BB" w:rsidRDefault="009F51BD">
      <w:pPr>
        <w:numPr>
          <w:ilvl w:val="0"/>
          <w:numId w:val="2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The committee is going to meet next week. Same time on 10.15.2020</w:t>
      </w:r>
      <w:r>
        <w:rPr>
          <w:b/>
          <w:sz w:val="20"/>
          <w:szCs w:val="20"/>
        </w:rPr>
        <w:br/>
      </w:r>
    </w:p>
    <w:p w:rsidR="000B53BB" w:rsidRDefault="000B53BB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9F51BD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OLD BUSINESS </w:t>
      </w:r>
      <w:r>
        <w:rPr>
          <w:rFonts w:ascii="Varela Round" w:eastAsia="Varela Round" w:hAnsi="Varela Round" w:cs="Varela Round"/>
          <w:b/>
          <w:sz w:val="20"/>
          <w:szCs w:val="20"/>
        </w:rPr>
        <w:br/>
      </w:r>
      <w:r>
        <w:rPr>
          <w:rFonts w:ascii="Varela Round" w:eastAsia="Varela Round" w:hAnsi="Varela Round" w:cs="Varela Round"/>
          <w:b/>
          <w:sz w:val="20"/>
          <w:szCs w:val="20"/>
        </w:rPr>
        <w:br/>
        <w:t>NONE</w:t>
      </w:r>
    </w:p>
    <w:p w:rsidR="000B53BB" w:rsidRDefault="000B53BB">
      <w:pPr>
        <w:spacing w:before="200" w:line="240" w:lineRule="auto"/>
        <w:rPr>
          <w:rFonts w:ascii="Varela Round" w:eastAsia="Varela Round" w:hAnsi="Varela Round" w:cs="Varela Round"/>
          <w:b/>
          <w:sz w:val="20"/>
          <w:szCs w:val="20"/>
        </w:rPr>
      </w:pPr>
    </w:p>
    <w:p w:rsidR="000B53BB" w:rsidRDefault="009F51BD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  <w:r>
        <w:rPr>
          <w:rFonts w:ascii="Oswald" w:eastAsia="Oswald" w:hAnsi="Oswald" w:cs="Oswald"/>
          <w:sz w:val="28"/>
          <w:szCs w:val="28"/>
          <w:u w:val="single"/>
        </w:rPr>
        <w:t xml:space="preserve">NEW BUSINESS </w:t>
      </w:r>
    </w:p>
    <w:p w:rsidR="000B53BB" w:rsidRDefault="009F51BD">
      <w:pPr>
        <w:spacing w:before="200"/>
        <w:rPr>
          <w:rFonts w:ascii="Varela Round" w:eastAsia="Varela Round" w:hAnsi="Varela Round" w:cs="Varela Round"/>
          <w:b/>
          <w:sz w:val="20"/>
          <w:szCs w:val="20"/>
        </w:rPr>
      </w:pPr>
      <w:r>
        <w:rPr>
          <w:rFonts w:ascii="Varela Round" w:eastAsia="Varela Round" w:hAnsi="Varela Round" w:cs="Varela Round"/>
          <w:b/>
          <w:sz w:val="20"/>
          <w:szCs w:val="20"/>
        </w:rPr>
        <w:lastRenderedPageBreak/>
        <w:t>NONE</w:t>
      </w:r>
    </w:p>
    <w:p w:rsidR="000B53BB" w:rsidRDefault="009F51BD">
      <w:pPr>
        <w:spacing w:before="200"/>
        <w:rPr>
          <w:rFonts w:ascii="Oswald" w:eastAsia="Oswald" w:hAnsi="Oswald" w:cs="Oswald"/>
          <w:sz w:val="28"/>
          <w:szCs w:val="28"/>
        </w:rPr>
      </w:pPr>
      <w:r>
        <w:rPr>
          <w:rFonts w:ascii="Oswald" w:eastAsia="Oswald" w:hAnsi="Oswald" w:cs="Oswald"/>
          <w:sz w:val="28"/>
          <w:szCs w:val="28"/>
          <w:u w:val="single"/>
        </w:rPr>
        <w:br/>
        <w:t>MOTIONS</w:t>
      </w:r>
      <w:r>
        <w:rPr>
          <w:rFonts w:ascii="Oswald" w:eastAsia="Oswald" w:hAnsi="Oswald" w:cs="Oswald"/>
          <w:sz w:val="28"/>
          <w:szCs w:val="28"/>
        </w:rPr>
        <w:t xml:space="preserve"> - </w:t>
      </w:r>
    </w:p>
    <w:p w:rsidR="000B53BB" w:rsidRDefault="009F51BD">
      <w:pPr>
        <w:spacing w:before="200" w:line="240" w:lineRule="auto"/>
        <w:rPr>
          <w:rFonts w:ascii="Oswald" w:eastAsia="Oswald" w:hAnsi="Oswald" w:cs="Oswald"/>
          <w:sz w:val="28"/>
          <w:szCs w:val="28"/>
        </w:rPr>
      </w:pPr>
      <w:r>
        <w:rPr>
          <w:rFonts w:ascii="Varela Round" w:eastAsia="Varela Round" w:hAnsi="Varela Round" w:cs="Varela Round"/>
          <w:b/>
          <w:sz w:val="20"/>
          <w:szCs w:val="20"/>
        </w:rPr>
        <w:t xml:space="preserve">Jay - MOTION - SECONDED - That the speed committee forward its recommendation of approval for Speed Committee nominations for Deborah Alpers for Speed Committee member and McKenzie Brown for Athlete Representative and Caleb </w:t>
      </w:r>
      <w:r>
        <w:rPr>
          <w:rFonts w:ascii="Varela Round" w:eastAsia="Varela Round" w:hAnsi="Varela Round" w:cs="Varela Round"/>
          <w:b/>
          <w:sz w:val="20"/>
          <w:szCs w:val="20"/>
        </w:rPr>
        <w:t>Wakefield as the additional Athlete Representative.</w:t>
      </w:r>
    </w:p>
    <w:p w:rsidR="000B53BB" w:rsidRDefault="000B53BB">
      <w:pPr>
        <w:spacing w:before="200" w:line="240" w:lineRule="auto"/>
        <w:rPr>
          <w:rFonts w:ascii="Oswald" w:eastAsia="Oswald" w:hAnsi="Oswald" w:cs="Oswald"/>
          <w:sz w:val="28"/>
          <w:szCs w:val="28"/>
          <w:u w:val="single"/>
        </w:rPr>
      </w:pPr>
    </w:p>
    <w:p w:rsidR="000B53BB" w:rsidRDefault="009F51BD">
      <w:pPr>
        <w:spacing w:before="200" w:line="240" w:lineRule="auto"/>
        <w:rPr>
          <w:rFonts w:ascii="Oswald" w:eastAsia="Oswald" w:hAnsi="Oswald" w:cs="Oswald"/>
          <w:color w:val="424242"/>
          <w:sz w:val="24"/>
          <w:szCs w:val="24"/>
          <w:u w:val="single"/>
        </w:rPr>
      </w:pP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</w:rPr>
        <w:br/>
      </w:r>
      <w:r>
        <w:rPr>
          <w:rFonts w:ascii="Oswald" w:eastAsia="Oswald" w:hAnsi="Oswald" w:cs="Oswald"/>
          <w:sz w:val="28"/>
          <w:szCs w:val="28"/>
          <w:u w:val="single"/>
        </w:rPr>
        <w:t>Meeting concluded at 7:19 pm PST</w:t>
      </w:r>
    </w:p>
    <w:p w:rsidR="000B53BB" w:rsidRDefault="009F51BD">
      <w:pPr>
        <w:spacing w:before="200" w:line="360" w:lineRule="auto"/>
        <w:rPr>
          <w:rFonts w:ascii="Oswald" w:eastAsia="Oswald" w:hAnsi="Oswald" w:cs="Oswald"/>
          <w:sz w:val="60"/>
          <w:szCs w:val="60"/>
        </w:rPr>
      </w:pPr>
      <w:r>
        <w:rPr>
          <w:rFonts w:ascii="Oswald" w:eastAsia="Oswald" w:hAnsi="Oswald" w:cs="Oswald"/>
          <w:color w:val="424242"/>
          <w:sz w:val="20"/>
          <w:szCs w:val="20"/>
        </w:rPr>
        <w:t>Minutes compiled by Christopher Payne</w:t>
      </w:r>
    </w:p>
    <w:sectPr w:rsidR="000B53BB">
      <w:headerReference w:type="default" r:id="rId9"/>
      <w:headerReference w:type="first" r:id="rId10"/>
      <w:footerReference w:type="first" r:id="rId11"/>
      <w:pgSz w:w="12240" w:h="15840"/>
      <w:pgMar w:top="720" w:right="810" w:bottom="72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51BD">
      <w:pPr>
        <w:spacing w:line="240" w:lineRule="auto"/>
      </w:pPr>
      <w:r>
        <w:separator/>
      </w:r>
    </w:p>
  </w:endnote>
  <w:endnote w:type="continuationSeparator" w:id="0">
    <w:p w:rsidR="00000000" w:rsidRDefault="009F5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charset w:val="00"/>
    <w:family w:val="auto"/>
    <w:pitch w:val="default"/>
  </w:font>
  <w:font w:name="Source Code Pro">
    <w:charset w:val="00"/>
    <w:family w:val="auto"/>
    <w:pitch w:val="default"/>
  </w:font>
  <w:font w:name="Varela Rou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3BB" w:rsidRDefault="000B53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51BD">
      <w:pPr>
        <w:spacing w:line="240" w:lineRule="auto"/>
      </w:pPr>
      <w:r>
        <w:separator/>
      </w:r>
    </w:p>
  </w:footnote>
  <w:footnote w:type="continuationSeparator" w:id="0">
    <w:p w:rsidR="00000000" w:rsidRDefault="009F5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3BB" w:rsidRDefault="000B53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3BB" w:rsidRDefault="000B53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60DA"/>
    <w:multiLevelType w:val="multilevel"/>
    <w:tmpl w:val="A15E1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ED2258"/>
    <w:multiLevelType w:val="multilevel"/>
    <w:tmpl w:val="96C22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636CDA"/>
    <w:multiLevelType w:val="multilevel"/>
    <w:tmpl w:val="7DE09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BB"/>
    <w:rsid w:val="000B53BB"/>
    <w:rsid w:val="009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71288-FE8C-4E82-89CD-A41C6D5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Benson</dc:creator>
  <cp:lastModifiedBy>Brent Benson</cp:lastModifiedBy>
  <cp:revision>2</cp:revision>
  <dcterms:created xsi:type="dcterms:W3CDTF">2020-10-20T16:40:00Z</dcterms:created>
  <dcterms:modified xsi:type="dcterms:W3CDTF">2020-10-20T16:40:00Z</dcterms:modified>
</cp:coreProperties>
</file>